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04861" w14:textId="238C1F16" w:rsidR="00F110CD" w:rsidRPr="006E75BF" w:rsidRDefault="00F110CD" w:rsidP="00273256">
      <w:pPr>
        <w:pStyle w:val="Header"/>
        <w:tabs>
          <w:tab w:val="right" w:pos="9639"/>
        </w:tabs>
        <w:jc w:val="both"/>
        <w:rPr>
          <w:bCs/>
          <w:noProof w:val="0"/>
          <w:sz w:val="24"/>
          <w:szCs w:val="24"/>
          <w:lang w:val="en-GB"/>
        </w:rPr>
      </w:pPr>
      <w:bookmarkStart w:id="0" w:name="_Hlk142299101"/>
      <w:bookmarkStart w:id="1" w:name="_Hlk37418177"/>
      <w:bookmarkEnd w:id="0"/>
      <w:r w:rsidRPr="006E75BF">
        <w:rPr>
          <w:bCs/>
          <w:noProof w:val="0"/>
          <w:sz w:val="24"/>
          <w:szCs w:val="24"/>
          <w:lang w:val="en-GB"/>
        </w:rPr>
        <w:t>3GPP TSG RA</w:t>
      </w:r>
      <w:r w:rsidR="00BA1872" w:rsidRPr="006E75BF">
        <w:rPr>
          <w:bCs/>
          <w:noProof w:val="0"/>
          <w:sz w:val="24"/>
          <w:szCs w:val="24"/>
          <w:lang w:val="en-GB"/>
        </w:rPr>
        <w:t>N WG1</w:t>
      </w:r>
      <w:r w:rsidR="00DE1B83" w:rsidRPr="006E75BF">
        <w:rPr>
          <w:bCs/>
          <w:noProof w:val="0"/>
          <w:sz w:val="24"/>
          <w:szCs w:val="24"/>
          <w:lang w:val="en-GB"/>
        </w:rPr>
        <w:t xml:space="preserve"> Meeting</w:t>
      </w:r>
      <w:r w:rsidR="00BA1872" w:rsidRPr="006E75BF">
        <w:rPr>
          <w:bCs/>
          <w:noProof w:val="0"/>
          <w:sz w:val="24"/>
          <w:szCs w:val="24"/>
          <w:lang w:val="en-GB"/>
        </w:rPr>
        <w:t xml:space="preserve"> </w:t>
      </w:r>
      <w:r w:rsidR="00B65452" w:rsidRPr="006E75BF">
        <w:rPr>
          <w:bCs/>
          <w:noProof w:val="0"/>
          <w:sz w:val="24"/>
          <w:szCs w:val="24"/>
          <w:lang w:val="en-GB"/>
        </w:rPr>
        <w:t>#</w:t>
      </w:r>
      <w:r w:rsidR="00191E79" w:rsidRPr="006E75BF">
        <w:rPr>
          <w:bCs/>
          <w:noProof w:val="0"/>
          <w:sz w:val="24"/>
          <w:szCs w:val="24"/>
          <w:lang w:val="en-GB"/>
        </w:rPr>
        <w:t>1</w:t>
      </w:r>
      <w:r w:rsidR="00F07F6F" w:rsidRPr="006E75BF">
        <w:rPr>
          <w:bCs/>
          <w:noProof w:val="0"/>
          <w:sz w:val="24"/>
          <w:szCs w:val="24"/>
          <w:lang w:val="en-GB"/>
        </w:rPr>
        <w:t>1</w:t>
      </w:r>
      <w:r w:rsidR="00884C56" w:rsidRPr="006E75BF">
        <w:rPr>
          <w:bCs/>
          <w:noProof w:val="0"/>
          <w:sz w:val="24"/>
          <w:szCs w:val="24"/>
          <w:lang w:val="en-GB"/>
        </w:rPr>
        <w:t>6</w:t>
      </w:r>
      <w:r w:rsidR="00FA7B06" w:rsidRPr="006E75BF">
        <w:rPr>
          <w:bCs/>
          <w:noProof w:val="0"/>
          <w:sz w:val="24"/>
          <w:szCs w:val="24"/>
          <w:lang w:val="en-GB"/>
        </w:rPr>
        <w:t>bis</w:t>
      </w:r>
      <w:r w:rsidR="00D26DA2" w:rsidRPr="006E75BF">
        <w:rPr>
          <w:lang w:val="en-GB"/>
        </w:rPr>
        <w:t xml:space="preserve">                                             </w:t>
      </w:r>
      <w:r w:rsidR="00DA1B7B" w:rsidRPr="006E75BF">
        <w:rPr>
          <w:bCs/>
          <w:noProof w:val="0"/>
          <w:sz w:val="24"/>
          <w:szCs w:val="24"/>
          <w:lang w:val="en-GB"/>
        </w:rPr>
        <w:t>R1-</w:t>
      </w:r>
      <w:r w:rsidR="00D26DA2" w:rsidRPr="006E75BF">
        <w:rPr>
          <w:rFonts w:cs="Arial"/>
          <w:sz w:val="24"/>
          <w:szCs w:val="24"/>
          <w:lang w:val="en-GB"/>
        </w:rPr>
        <w:t>240</w:t>
      </w:r>
      <w:r w:rsidR="00FA7B06" w:rsidRPr="006E75BF">
        <w:rPr>
          <w:rFonts w:cs="Arial"/>
          <w:sz w:val="24"/>
          <w:szCs w:val="24"/>
          <w:lang w:val="en-GB"/>
        </w:rPr>
        <w:t>2596</w:t>
      </w:r>
    </w:p>
    <w:bookmarkEnd w:id="1"/>
    <w:p w14:paraId="12CFFEAA" w14:textId="77777777" w:rsidR="00FA7B06" w:rsidRPr="006E75BF" w:rsidRDefault="00FA7B06" w:rsidP="00273256">
      <w:pPr>
        <w:pStyle w:val="Header"/>
        <w:tabs>
          <w:tab w:val="center" w:pos="4536"/>
          <w:tab w:val="right" w:pos="9356"/>
          <w:tab w:val="right" w:pos="9781"/>
        </w:tabs>
        <w:ind w:right="-58"/>
        <w:jc w:val="both"/>
        <w:rPr>
          <w:rFonts w:cs="Arial"/>
          <w:bCs/>
          <w:noProof w:val="0"/>
          <w:sz w:val="24"/>
          <w:szCs w:val="28"/>
          <w:lang w:val="en-GB" w:eastAsia="zh-TW"/>
        </w:rPr>
      </w:pPr>
      <w:r w:rsidRPr="006E75BF">
        <w:rPr>
          <w:rFonts w:cs="Arial"/>
          <w:bCs/>
          <w:noProof w:val="0"/>
          <w:sz w:val="24"/>
          <w:szCs w:val="28"/>
          <w:lang w:val="en-GB" w:eastAsia="zh-TW"/>
        </w:rPr>
        <w:t>Changsha, China, April 15</w:t>
      </w:r>
      <w:r w:rsidRPr="006E75BF">
        <w:rPr>
          <w:rFonts w:cs="Arial"/>
          <w:bCs/>
          <w:noProof w:val="0"/>
          <w:sz w:val="24"/>
          <w:szCs w:val="28"/>
          <w:vertAlign w:val="superscript"/>
          <w:lang w:val="en-GB" w:eastAsia="zh-TW"/>
        </w:rPr>
        <w:t>th</w:t>
      </w:r>
      <w:r w:rsidRPr="006E75BF">
        <w:rPr>
          <w:rFonts w:cs="Arial"/>
          <w:bCs/>
          <w:noProof w:val="0"/>
          <w:sz w:val="24"/>
          <w:szCs w:val="28"/>
          <w:lang w:val="en-GB" w:eastAsia="zh-TW"/>
        </w:rPr>
        <w:t xml:space="preserve"> – April 19</w:t>
      </w:r>
      <w:r w:rsidRPr="006E75BF">
        <w:rPr>
          <w:rFonts w:cs="Arial"/>
          <w:bCs/>
          <w:noProof w:val="0"/>
          <w:sz w:val="24"/>
          <w:szCs w:val="28"/>
          <w:vertAlign w:val="superscript"/>
          <w:lang w:val="en-GB" w:eastAsia="zh-TW"/>
        </w:rPr>
        <w:t>th</w:t>
      </w:r>
      <w:r w:rsidRPr="006E75BF">
        <w:rPr>
          <w:rFonts w:cs="Arial"/>
          <w:bCs/>
          <w:noProof w:val="0"/>
          <w:sz w:val="24"/>
          <w:szCs w:val="28"/>
          <w:lang w:val="en-GB" w:eastAsia="zh-TW"/>
        </w:rPr>
        <w:t>, 2024</w:t>
      </w:r>
    </w:p>
    <w:p w14:paraId="2CFE1919" w14:textId="77777777" w:rsidR="00850D96" w:rsidRPr="006E75BF" w:rsidRDefault="00850D96" w:rsidP="00273256">
      <w:pPr>
        <w:pStyle w:val="Header"/>
        <w:jc w:val="both"/>
        <w:rPr>
          <w:bCs/>
          <w:noProof w:val="0"/>
          <w:sz w:val="24"/>
          <w:lang w:val="en-GB" w:eastAsia="ja-JP"/>
        </w:rPr>
      </w:pPr>
    </w:p>
    <w:p w14:paraId="30E02941" w14:textId="5504327A" w:rsidR="0034111C" w:rsidRPr="006E75BF" w:rsidRDefault="0034111C" w:rsidP="00273256">
      <w:pPr>
        <w:pStyle w:val="CRCoverPage"/>
        <w:spacing w:after="0"/>
        <w:contextualSpacing/>
        <w:jc w:val="both"/>
        <w:rPr>
          <w:rFonts w:cs="Arial"/>
          <w:b/>
          <w:bCs/>
          <w:sz w:val="24"/>
          <w:szCs w:val="24"/>
          <w:lang w:eastAsia="ja-JP"/>
        </w:rPr>
      </w:pPr>
      <w:r w:rsidRPr="006E75BF">
        <w:rPr>
          <w:rFonts w:cs="Arial"/>
          <w:b/>
          <w:bCs/>
          <w:sz w:val="24"/>
          <w:szCs w:val="24"/>
        </w:rPr>
        <w:t>Agenda item:</w:t>
      </w:r>
      <w:r w:rsidRPr="006E75BF">
        <w:rPr>
          <w:rFonts w:cs="Arial"/>
          <w:b/>
          <w:bCs/>
          <w:sz w:val="24"/>
        </w:rPr>
        <w:tab/>
      </w:r>
      <w:r w:rsidRPr="006E75BF">
        <w:rPr>
          <w:rFonts w:cs="Arial"/>
          <w:b/>
          <w:bCs/>
          <w:sz w:val="24"/>
        </w:rPr>
        <w:tab/>
      </w:r>
      <w:r w:rsidR="00675EB7" w:rsidRPr="006E75BF">
        <w:rPr>
          <w:rFonts w:cs="Arial"/>
          <w:b/>
          <w:bCs/>
          <w:sz w:val="24"/>
          <w:szCs w:val="24"/>
        </w:rPr>
        <w:t>9</w:t>
      </w:r>
      <w:r w:rsidR="00CC7843" w:rsidRPr="006E75BF">
        <w:rPr>
          <w:rFonts w:cs="Arial"/>
          <w:b/>
          <w:bCs/>
          <w:sz w:val="24"/>
          <w:szCs w:val="24"/>
        </w:rPr>
        <w:t>.</w:t>
      </w:r>
      <w:r w:rsidR="00675EB7" w:rsidRPr="006E75BF">
        <w:rPr>
          <w:rFonts w:cs="Arial"/>
          <w:b/>
          <w:bCs/>
          <w:sz w:val="24"/>
          <w:szCs w:val="24"/>
        </w:rPr>
        <w:t>3</w:t>
      </w:r>
      <w:r w:rsidR="00CC7843" w:rsidRPr="006E75BF">
        <w:rPr>
          <w:rFonts w:cs="Arial"/>
          <w:b/>
          <w:bCs/>
          <w:sz w:val="24"/>
          <w:szCs w:val="24"/>
        </w:rPr>
        <w:t>.</w:t>
      </w:r>
      <w:r w:rsidR="00675EB7" w:rsidRPr="006E75BF">
        <w:rPr>
          <w:rFonts w:cs="Arial"/>
          <w:b/>
          <w:bCs/>
          <w:sz w:val="24"/>
          <w:szCs w:val="24"/>
        </w:rPr>
        <w:t>2</w:t>
      </w:r>
    </w:p>
    <w:p w14:paraId="30E02942" w14:textId="4B6830AB" w:rsidR="00E128F2" w:rsidRPr="006E75BF" w:rsidRDefault="0034111C" w:rsidP="00273256">
      <w:pPr>
        <w:tabs>
          <w:tab w:val="left" w:pos="1985"/>
        </w:tabs>
        <w:spacing w:after="0"/>
        <w:ind w:left="1985" w:hanging="1985"/>
        <w:contextualSpacing/>
        <w:jc w:val="both"/>
        <w:rPr>
          <w:rFonts w:ascii="Arial" w:hAnsi="Arial" w:cs="Arial"/>
          <w:b/>
          <w:bCs/>
          <w:sz w:val="24"/>
          <w:szCs w:val="24"/>
        </w:rPr>
      </w:pPr>
      <w:r w:rsidRPr="006E75BF">
        <w:rPr>
          <w:rFonts w:ascii="Arial" w:hAnsi="Arial" w:cs="Arial"/>
          <w:b/>
          <w:bCs/>
          <w:sz w:val="24"/>
          <w:szCs w:val="24"/>
        </w:rPr>
        <w:t>Source:</w:t>
      </w:r>
      <w:r w:rsidRPr="006E75BF">
        <w:rPr>
          <w:rFonts w:ascii="Arial" w:hAnsi="Arial" w:cs="Arial"/>
          <w:b/>
          <w:bCs/>
          <w:sz w:val="24"/>
        </w:rPr>
        <w:tab/>
      </w:r>
      <w:r w:rsidR="00F07F6F" w:rsidRPr="006E75BF">
        <w:rPr>
          <w:rFonts w:ascii="Arial" w:hAnsi="Arial" w:cs="Arial"/>
          <w:b/>
          <w:bCs/>
          <w:sz w:val="24"/>
          <w:szCs w:val="24"/>
        </w:rPr>
        <w:t>MediaTek Inc.</w:t>
      </w:r>
    </w:p>
    <w:p w14:paraId="30E02943" w14:textId="3ADCBEAC" w:rsidR="0034111C" w:rsidRPr="006E75BF" w:rsidRDefault="0034111C" w:rsidP="00273256">
      <w:pPr>
        <w:spacing w:after="0"/>
        <w:ind w:left="1985" w:hanging="1985"/>
        <w:contextualSpacing/>
        <w:jc w:val="both"/>
        <w:rPr>
          <w:rFonts w:ascii="Arial" w:hAnsi="Arial" w:cs="Arial"/>
          <w:b/>
          <w:bCs/>
          <w:sz w:val="24"/>
          <w:szCs w:val="24"/>
        </w:rPr>
      </w:pPr>
      <w:r w:rsidRPr="006E75BF">
        <w:rPr>
          <w:rFonts w:ascii="Arial" w:hAnsi="Arial" w:cs="Arial"/>
          <w:b/>
          <w:bCs/>
          <w:sz w:val="24"/>
          <w:szCs w:val="24"/>
        </w:rPr>
        <w:t>Title:</w:t>
      </w:r>
      <w:r w:rsidRPr="006E75BF">
        <w:rPr>
          <w:rFonts w:ascii="Arial" w:hAnsi="Arial" w:cs="Arial"/>
          <w:b/>
          <w:bCs/>
          <w:sz w:val="24"/>
        </w:rPr>
        <w:tab/>
      </w:r>
      <w:r w:rsidR="00884C56" w:rsidRPr="006E75BF">
        <w:rPr>
          <w:rFonts w:ascii="Arial" w:hAnsi="Arial" w:cs="Arial"/>
          <w:b/>
          <w:bCs/>
          <w:sz w:val="24"/>
        </w:rPr>
        <w:t>Discussion on SBFD Random Access Operation</w:t>
      </w:r>
    </w:p>
    <w:p w14:paraId="30E02944" w14:textId="27D4B30B" w:rsidR="0034111C" w:rsidRPr="006E75BF" w:rsidRDefault="0034111C" w:rsidP="00273256">
      <w:pPr>
        <w:spacing w:after="0"/>
        <w:contextualSpacing/>
        <w:jc w:val="both"/>
        <w:rPr>
          <w:rFonts w:ascii="Arial" w:hAnsi="Arial" w:cs="Arial"/>
          <w:b/>
          <w:bCs/>
          <w:sz w:val="24"/>
          <w:szCs w:val="24"/>
        </w:rPr>
      </w:pPr>
      <w:r w:rsidRPr="006E75BF">
        <w:rPr>
          <w:rFonts w:ascii="Arial" w:hAnsi="Arial" w:cs="Arial"/>
          <w:b/>
          <w:bCs/>
          <w:sz w:val="24"/>
          <w:szCs w:val="24"/>
        </w:rPr>
        <w:t xml:space="preserve">Document </w:t>
      </w:r>
      <w:r w:rsidR="3E61DC49" w:rsidRPr="006E75BF">
        <w:rPr>
          <w:rFonts w:ascii="Arial" w:hAnsi="Arial" w:cs="Arial"/>
          <w:b/>
          <w:bCs/>
          <w:sz w:val="24"/>
          <w:szCs w:val="24"/>
        </w:rPr>
        <w:t>for:</w:t>
      </w:r>
      <w:r w:rsidRPr="006E75BF">
        <w:tab/>
      </w:r>
      <w:r w:rsidR="00220615" w:rsidRPr="006E75BF">
        <w:tab/>
      </w:r>
      <w:r w:rsidRPr="006E75BF">
        <w:rPr>
          <w:rFonts w:ascii="Arial" w:hAnsi="Arial" w:cs="Arial"/>
          <w:b/>
          <w:bCs/>
          <w:sz w:val="24"/>
          <w:szCs w:val="24"/>
        </w:rPr>
        <w:t>Discussion and Decision</w:t>
      </w:r>
    </w:p>
    <w:p w14:paraId="7CF7938E" w14:textId="633C7172" w:rsidR="00ED1327" w:rsidRPr="006E75BF" w:rsidRDefault="00EE7FA7" w:rsidP="00273256">
      <w:pPr>
        <w:pStyle w:val="Heading1"/>
        <w:jc w:val="both"/>
      </w:pPr>
      <w:r w:rsidRPr="006E75BF">
        <w:t>Introduction</w:t>
      </w:r>
    </w:p>
    <w:p w14:paraId="2D0F4ED8" w14:textId="77777777" w:rsidR="00884C56" w:rsidRPr="006E75BF" w:rsidRDefault="00884C56" w:rsidP="009E3FD5">
      <w:pPr>
        <w:pStyle w:val="Header"/>
        <w:tabs>
          <w:tab w:val="center" w:pos="4536"/>
          <w:tab w:val="right" w:pos="8280"/>
          <w:tab w:val="left" w:pos="9498"/>
          <w:tab w:val="right" w:pos="9781"/>
        </w:tabs>
        <w:spacing w:after="120"/>
        <w:jc w:val="both"/>
        <w:rPr>
          <w:rFonts w:ascii="Times New Roman" w:hAnsi="Times New Roman"/>
          <w:b w:val="0"/>
          <w:bCs/>
          <w:sz w:val="20"/>
          <w:lang w:val="en-GB" w:eastAsia="zh-TW"/>
        </w:rPr>
      </w:pPr>
      <w:r w:rsidRPr="006E75BF">
        <w:rPr>
          <w:rFonts w:ascii="Times New Roman" w:hAnsi="Times New Roman"/>
          <w:b w:val="0"/>
          <w:bCs/>
          <w:sz w:val="20"/>
          <w:lang w:val="en-GB" w:eastAsia="zh-TW"/>
        </w:rPr>
        <w:t xml:space="preserve">The following is agreed as part of the scope of the Rel-19 WI on Evolution of NR Duplex Operation [1]. </w:t>
      </w:r>
    </w:p>
    <w:tbl>
      <w:tblPr>
        <w:tblStyle w:val="TableGrid"/>
        <w:tblW w:w="0" w:type="auto"/>
        <w:tblLook w:val="04A0" w:firstRow="1" w:lastRow="0" w:firstColumn="1" w:lastColumn="0" w:noHBand="0" w:noVBand="1"/>
      </w:tblPr>
      <w:tblGrid>
        <w:gridCol w:w="9629"/>
      </w:tblGrid>
      <w:tr w:rsidR="00995884" w:rsidRPr="006E75BF" w14:paraId="1B790D7A" w14:textId="77777777" w:rsidTr="003B632F">
        <w:tc>
          <w:tcPr>
            <w:tcW w:w="9629" w:type="dxa"/>
          </w:tcPr>
          <w:p w14:paraId="5D9B9569" w14:textId="77777777" w:rsidR="00F111C2" w:rsidRPr="006E75BF" w:rsidRDefault="00F111C2">
            <w:pPr>
              <w:numPr>
                <w:ilvl w:val="0"/>
                <w:numId w:val="7"/>
              </w:numPr>
              <w:spacing w:after="0"/>
              <w:ind w:hanging="357"/>
              <w:jc w:val="both"/>
              <w:rPr>
                <w:lang w:eastAsia="zh-CN"/>
              </w:rPr>
            </w:pPr>
            <w:r w:rsidRPr="006E75BF">
              <w:rPr>
                <w:lang w:eastAsia="zh-CN"/>
              </w:rPr>
              <w:t>Specify SBFD operation to support random access in SBFD symbols by UEs in RRC CONNECTED mode [RAN1, RAN2]</w:t>
            </w:r>
          </w:p>
          <w:p w14:paraId="34BFC7EB" w14:textId="77777777" w:rsidR="00F111C2" w:rsidRPr="006E75BF" w:rsidRDefault="00F111C2">
            <w:pPr>
              <w:numPr>
                <w:ilvl w:val="0"/>
                <w:numId w:val="7"/>
              </w:numPr>
              <w:overflowPunct/>
              <w:autoSpaceDE/>
              <w:autoSpaceDN/>
              <w:adjustRightInd/>
              <w:spacing w:after="0"/>
              <w:ind w:right="-99" w:hanging="357"/>
              <w:jc w:val="both"/>
              <w:rPr>
                <w:rFonts w:eastAsia="Malgun Gothic"/>
                <w:lang w:eastAsia="ko-KR"/>
              </w:rPr>
            </w:pPr>
            <w:r w:rsidRPr="006E75BF">
              <w:rPr>
                <w:lang w:eastAsia="zh-CN"/>
              </w:rPr>
              <w:t>Study and specify, if justified, SBFD operation to UE in RRC_IDLE/INACTIVE mode for random access [RAN1, RAN2]</w:t>
            </w:r>
          </w:p>
          <w:p w14:paraId="3313D903" w14:textId="127AD919" w:rsidR="00995884" w:rsidRPr="006E75BF" w:rsidRDefault="00F111C2">
            <w:pPr>
              <w:numPr>
                <w:ilvl w:val="1"/>
                <w:numId w:val="7"/>
              </w:numPr>
              <w:overflowPunct/>
              <w:autoSpaceDE/>
              <w:autoSpaceDN/>
              <w:adjustRightInd/>
              <w:spacing w:after="0"/>
              <w:ind w:right="-99" w:hanging="357"/>
              <w:jc w:val="both"/>
              <w:rPr>
                <w:rFonts w:eastAsia="Malgun Gothic"/>
                <w:lang w:eastAsia="ko-KR"/>
              </w:rPr>
            </w:pPr>
            <w:r w:rsidRPr="006E75BF">
              <w:rPr>
                <w:lang w:eastAsia="zh-CN"/>
              </w:rPr>
              <w:t>RAN#104 to check whether to proceed normative work</w:t>
            </w:r>
          </w:p>
        </w:tc>
      </w:tr>
    </w:tbl>
    <w:p w14:paraId="09AB9D65" w14:textId="294AEB5C" w:rsidR="000742EE" w:rsidRPr="006E75BF" w:rsidRDefault="000742EE" w:rsidP="009E3FD5">
      <w:pPr>
        <w:spacing w:before="120"/>
        <w:jc w:val="both"/>
      </w:pPr>
      <w:bookmarkStart w:id="2" w:name="_Hlk510705081"/>
      <w:r w:rsidRPr="006E75BF">
        <w:t xml:space="preserve">In this contribution, we provide our views on contention-free and contention-based </w:t>
      </w:r>
      <w:r w:rsidRPr="006E75BF">
        <w:rPr>
          <w:lang w:eastAsia="zh-CN"/>
        </w:rPr>
        <w:t xml:space="preserve">random access in SBFD symbols </w:t>
      </w:r>
      <w:r w:rsidR="0046210A" w:rsidRPr="006E75BF">
        <w:rPr>
          <w:lang w:eastAsia="zh-CN"/>
        </w:rPr>
        <w:t>for</w:t>
      </w:r>
      <w:r w:rsidRPr="006E75BF">
        <w:rPr>
          <w:lang w:eastAsia="zh-CN"/>
        </w:rPr>
        <w:t xml:space="preserve"> RRC CONNECTED mode</w:t>
      </w:r>
      <w:r w:rsidR="0046210A" w:rsidRPr="006E75BF">
        <w:rPr>
          <w:lang w:eastAsia="zh-CN"/>
        </w:rPr>
        <w:t xml:space="preserve"> UEs</w:t>
      </w:r>
      <w:r w:rsidRPr="006E75BF">
        <w:t>. In addition, we discuss issues on allowing random access operation in SBFD</w:t>
      </w:r>
      <w:r w:rsidR="0046210A" w:rsidRPr="006E75BF">
        <w:t xml:space="preserve"> symbols</w:t>
      </w:r>
      <w:r w:rsidRPr="006E75BF">
        <w:t xml:space="preserve"> for </w:t>
      </w:r>
      <w:r w:rsidRPr="006E75BF">
        <w:rPr>
          <w:lang w:eastAsia="zh-CN"/>
        </w:rPr>
        <w:t>RRC_IDLE/INACTIVE mode</w:t>
      </w:r>
      <w:r w:rsidR="0046210A" w:rsidRPr="006E75BF">
        <w:rPr>
          <w:lang w:eastAsia="zh-CN"/>
        </w:rPr>
        <w:t xml:space="preserve"> </w:t>
      </w:r>
      <w:r w:rsidR="0046210A" w:rsidRPr="006E75BF">
        <w:t>UE</w:t>
      </w:r>
      <w:r w:rsidR="00A83327" w:rsidRPr="006E75BF">
        <w:t>s.</w:t>
      </w:r>
    </w:p>
    <w:bookmarkEnd w:id="2"/>
    <w:p w14:paraId="10445A01" w14:textId="13CC1BA3" w:rsidR="00885580" w:rsidRPr="006E75BF" w:rsidRDefault="002B609D" w:rsidP="00273256">
      <w:pPr>
        <w:pStyle w:val="Heading1"/>
        <w:ind w:left="431" w:hanging="431"/>
        <w:jc w:val="both"/>
      </w:pPr>
      <w:r w:rsidRPr="006E75BF">
        <w:t>Discussion</w:t>
      </w:r>
    </w:p>
    <w:p w14:paraId="6446F5EE" w14:textId="34314F7D" w:rsidR="00000011" w:rsidRPr="006E75BF" w:rsidRDefault="00930D65" w:rsidP="00273256">
      <w:pPr>
        <w:pStyle w:val="Heading2"/>
        <w:jc w:val="both"/>
        <w:rPr>
          <w:rStyle w:val="Emphasis"/>
          <w:i w:val="0"/>
          <w:iCs w:val="0"/>
        </w:rPr>
      </w:pPr>
      <w:r w:rsidRPr="006E75BF">
        <w:t>Random Access Operation in RRC CONNECTED Mode</w:t>
      </w:r>
    </w:p>
    <w:p w14:paraId="7B3C2C68" w14:textId="664DD566" w:rsidR="00570342" w:rsidRPr="006E75BF" w:rsidRDefault="00570342" w:rsidP="00273256">
      <w:pPr>
        <w:spacing w:before="120"/>
        <w:jc w:val="both"/>
        <w:rPr>
          <w:rStyle w:val="Emphasis"/>
          <w:i w:val="0"/>
          <w:iCs w:val="0"/>
          <w:bdr w:val="none" w:sz="0" w:space="0" w:color="auto" w:frame="1"/>
        </w:rPr>
      </w:pPr>
      <w:r w:rsidRPr="006E75BF">
        <w:rPr>
          <w:rStyle w:val="Emphasis"/>
          <w:i w:val="0"/>
          <w:iCs w:val="0"/>
          <w:bdr w:val="none" w:sz="0" w:space="0" w:color="auto" w:frame="1"/>
        </w:rPr>
        <w:t>In this section we discuss issues with random access operation</w:t>
      </w:r>
      <w:r w:rsidR="001B1731" w:rsidRPr="006E75BF">
        <w:rPr>
          <w:rStyle w:val="Emphasis"/>
          <w:i w:val="0"/>
          <w:iCs w:val="0"/>
          <w:bdr w:val="none" w:sz="0" w:space="0" w:color="auto" w:frame="1"/>
        </w:rPr>
        <w:t xml:space="preserve"> </w:t>
      </w:r>
      <w:r w:rsidR="00C96B5C" w:rsidRPr="006E75BF">
        <w:rPr>
          <w:rStyle w:val="Emphasis"/>
          <w:i w:val="0"/>
          <w:iCs w:val="0"/>
          <w:bdr w:val="none" w:sz="0" w:space="0" w:color="auto" w:frame="1"/>
        </w:rPr>
        <w:t xml:space="preserve">on SBFD symbols for UEs </w:t>
      </w:r>
      <w:r w:rsidR="001B1731" w:rsidRPr="006E75BF">
        <w:rPr>
          <w:rStyle w:val="Emphasis"/>
          <w:i w:val="0"/>
          <w:iCs w:val="0"/>
          <w:bdr w:val="none" w:sz="0" w:space="0" w:color="auto" w:frame="1"/>
        </w:rPr>
        <w:t>in RRC_CONNECTED mod</w:t>
      </w:r>
      <w:r w:rsidR="00E75718" w:rsidRPr="006E75BF">
        <w:rPr>
          <w:rStyle w:val="Emphasis"/>
          <w:i w:val="0"/>
          <w:iCs w:val="0"/>
          <w:bdr w:val="none" w:sz="0" w:space="0" w:color="auto" w:frame="1"/>
        </w:rPr>
        <w:t>e</w:t>
      </w:r>
      <w:r w:rsidR="00C96B5C" w:rsidRPr="006E75BF">
        <w:rPr>
          <w:rStyle w:val="Emphasis"/>
          <w:i w:val="0"/>
          <w:iCs w:val="0"/>
          <w:bdr w:val="none" w:sz="0" w:space="0" w:color="auto" w:frame="1"/>
        </w:rPr>
        <w:t xml:space="preserve">. </w:t>
      </w:r>
      <w:r w:rsidRPr="006E75BF">
        <w:rPr>
          <w:rStyle w:val="Emphasis"/>
          <w:i w:val="0"/>
          <w:iCs w:val="0"/>
          <w:bdr w:val="none" w:sz="0" w:space="0" w:color="auto" w:frame="1"/>
        </w:rPr>
        <w:t>First, we discuss issues with existing PRACH validation rules</w:t>
      </w:r>
      <w:r w:rsidR="00E55EA9" w:rsidRPr="006E75BF">
        <w:rPr>
          <w:rStyle w:val="Emphasis"/>
          <w:i w:val="0"/>
          <w:iCs w:val="0"/>
          <w:bdr w:val="none" w:sz="0" w:space="0" w:color="auto" w:frame="1"/>
        </w:rPr>
        <w:t xml:space="preserve"> and SSB to PRACH occasion mapping</w:t>
      </w:r>
      <w:r w:rsidRPr="006E75BF">
        <w:rPr>
          <w:rStyle w:val="Emphasis"/>
          <w:i w:val="0"/>
          <w:iCs w:val="0"/>
          <w:bdr w:val="none" w:sz="0" w:space="0" w:color="auto" w:frame="1"/>
        </w:rPr>
        <w:t xml:space="preserve">. Then, we outline </w:t>
      </w:r>
      <w:r w:rsidRPr="006E75BF">
        <w:rPr>
          <w:bdr w:val="none" w:sz="0" w:space="0" w:color="auto" w:frame="1"/>
        </w:rPr>
        <w:t xml:space="preserve">enhancements for </w:t>
      </w:r>
      <w:r w:rsidRPr="006E75BF">
        <w:rPr>
          <w:rStyle w:val="Emphasis"/>
          <w:i w:val="0"/>
          <w:iCs w:val="0"/>
          <w:bdr w:val="none" w:sz="0" w:space="0" w:color="auto" w:frame="1"/>
        </w:rPr>
        <w:t>Contention-Free random access (CFRA) and Contention-Base random access (CBRA) when applied in SBFD symbols.</w:t>
      </w:r>
    </w:p>
    <w:p w14:paraId="7B14A41B" w14:textId="1139863C" w:rsidR="00570342" w:rsidRPr="006E75BF" w:rsidRDefault="00570342" w:rsidP="00273256">
      <w:pPr>
        <w:pStyle w:val="Heading3"/>
        <w:jc w:val="both"/>
      </w:pPr>
      <w:r w:rsidRPr="006E75BF">
        <w:t>PRACH Occasion Validation</w:t>
      </w:r>
    </w:p>
    <w:p w14:paraId="6F691688" w14:textId="706D66AC" w:rsidR="00E96ED4" w:rsidRPr="006E75BF" w:rsidRDefault="007F5683" w:rsidP="00273256">
      <w:pPr>
        <w:spacing w:before="120"/>
        <w:jc w:val="both"/>
        <w:rPr>
          <w:bdr w:val="none" w:sz="0" w:space="0" w:color="auto" w:frame="1"/>
        </w:rPr>
      </w:pPr>
      <w:r w:rsidRPr="006E75BF">
        <w:rPr>
          <w:bdr w:val="none" w:sz="0" w:space="0" w:color="auto" w:frame="1"/>
        </w:rPr>
        <w:t>In the current specification, a time domain validation rule exists for PRACH</w:t>
      </w:r>
      <w:r w:rsidR="00E97977" w:rsidRPr="006E75BF">
        <w:rPr>
          <w:bdr w:val="none" w:sz="0" w:space="0" w:color="auto" w:frame="1"/>
        </w:rPr>
        <w:t xml:space="preserve"> occasions</w:t>
      </w:r>
      <w:r w:rsidRPr="006E75BF">
        <w:rPr>
          <w:bdr w:val="none" w:sz="0" w:space="0" w:color="auto" w:frame="1"/>
        </w:rPr>
        <w:t xml:space="preserve">, which restricts valid PRACH occasions to only uplink symbols when a UE is provided with the parameter </w:t>
      </w:r>
      <w:r w:rsidRPr="006E75BF">
        <w:rPr>
          <w:i/>
          <w:iCs/>
          <w:bdr w:val="none" w:sz="0" w:space="0" w:color="auto" w:frame="1"/>
        </w:rPr>
        <w:t>tdd-UL-DL-ConfigurationCommon</w:t>
      </w:r>
      <w:r w:rsidRPr="006E75BF">
        <w:rPr>
          <w:bdr w:val="none" w:sz="0" w:space="0" w:color="auto" w:frame="1"/>
        </w:rPr>
        <w:t>.</w:t>
      </w:r>
      <w:r w:rsidR="00FD2D55" w:rsidRPr="006E75BF">
        <w:rPr>
          <w:bdr w:val="none" w:sz="0" w:space="0" w:color="auto" w:frame="1"/>
        </w:rPr>
        <w:t xml:space="preserve"> This implies that a UE considers a PRACH occasion as invalid if it occurs in a symbol defined as downlink by </w:t>
      </w:r>
      <w:r w:rsidR="00FD2D55" w:rsidRPr="006E75BF">
        <w:rPr>
          <w:i/>
          <w:iCs/>
          <w:bdr w:val="none" w:sz="0" w:space="0" w:color="auto" w:frame="1"/>
        </w:rPr>
        <w:t xml:space="preserve">tdd-UL-DL-ConfigurationCommon. </w:t>
      </w:r>
      <w:r w:rsidR="00E96ED4" w:rsidRPr="006E75BF">
        <w:rPr>
          <w:bdr w:val="none" w:sz="0" w:space="0" w:color="auto" w:frame="1"/>
        </w:rPr>
        <w:t xml:space="preserve">An example is shown in </w:t>
      </w:r>
      <w:r w:rsidR="00B06A4F" w:rsidRPr="006E75BF">
        <w:rPr>
          <w:bdr w:val="none" w:sz="0" w:space="0" w:color="auto" w:frame="1"/>
        </w:rPr>
        <w:fldChar w:fldCharType="begin"/>
      </w:r>
      <w:r w:rsidR="00B06A4F" w:rsidRPr="006E75BF">
        <w:rPr>
          <w:bdr w:val="none" w:sz="0" w:space="0" w:color="auto" w:frame="1"/>
        </w:rPr>
        <w:instrText xml:space="preserve"> REF _Ref163070964 \h </w:instrText>
      </w:r>
      <w:r w:rsidR="00B06A4F" w:rsidRPr="006E75BF">
        <w:rPr>
          <w:bdr w:val="none" w:sz="0" w:space="0" w:color="auto" w:frame="1"/>
        </w:rPr>
      </w:r>
      <w:r w:rsidR="00B06A4F" w:rsidRPr="006E75BF">
        <w:rPr>
          <w:bdr w:val="none" w:sz="0" w:space="0" w:color="auto" w:frame="1"/>
        </w:rPr>
        <w:fldChar w:fldCharType="separate"/>
      </w:r>
      <w:r w:rsidR="00E55EA9" w:rsidRPr="006E75BF">
        <w:rPr>
          <w:bdr w:val="none" w:sz="0" w:space="0" w:color="auto" w:frame="1"/>
        </w:rPr>
        <w:t xml:space="preserve">Figure </w:t>
      </w:r>
      <w:r w:rsidR="00E55EA9" w:rsidRPr="006E75BF">
        <w:rPr>
          <w:noProof/>
        </w:rPr>
        <w:t>1</w:t>
      </w:r>
      <w:r w:rsidR="00B06A4F" w:rsidRPr="006E75BF">
        <w:rPr>
          <w:bdr w:val="none" w:sz="0" w:space="0" w:color="auto" w:frame="1"/>
        </w:rPr>
        <w:fldChar w:fldCharType="end"/>
      </w:r>
      <w:r w:rsidR="00E96ED4" w:rsidRPr="006E75BF">
        <w:rPr>
          <w:bdr w:val="none" w:sz="0" w:space="0" w:color="auto" w:frame="1"/>
        </w:rPr>
        <w:t xml:space="preserve"> for row index 94 of the PRACH configuration table for TDD in FR1 – which configures PRACH occasions on subframe 4 and subframe 9 of every other radio frame. As shown in the figure for TDD pattern DDDDU and 30 kHz subcarrier spacing, 6 out of a possible 12 PRACH occasion are considered invalid since the</w:t>
      </w:r>
      <w:r w:rsidR="00F848A7" w:rsidRPr="006E75BF">
        <w:rPr>
          <w:bdr w:val="none" w:sz="0" w:space="0" w:color="auto" w:frame="1"/>
        </w:rPr>
        <w:t>se PRACH occasions</w:t>
      </w:r>
      <w:r w:rsidR="00E96ED4" w:rsidRPr="006E75BF">
        <w:rPr>
          <w:bdr w:val="none" w:sz="0" w:space="0" w:color="auto" w:frame="1"/>
        </w:rPr>
        <w:t xml:space="preserve"> occur on downlink symbols.</w:t>
      </w:r>
    </w:p>
    <w:p w14:paraId="5F5FE3F9" w14:textId="7DDF220E" w:rsidR="00E96ED4" w:rsidRPr="006E75BF" w:rsidRDefault="00E96ED4" w:rsidP="009E3FD5">
      <w:pPr>
        <w:spacing w:before="120" w:after="0"/>
        <w:jc w:val="center"/>
        <w:rPr>
          <w:bdr w:val="none" w:sz="0" w:space="0" w:color="auto" w:frame="1"/>
        </w:rPr>
      </w:pPr>
      <w:r w:rsidRPr="006E75BF">
        <w:rPr>
          <w:noProof/>
          <w:bdr w:val="none" w:sz="0" w:space="0" w:color="auto" w:frame="1"/>
        </w:rPr>
        <w:drawing>
          <wp:inline distT="0" distB="0" distL="0" distR="0" wp14:anchorId="0E34FAE4" wp14:editId="161A54F7">
            <wp:extent cx="4405328" cy="1469383"/>
            <wp:effectExtent l="0" t="0" r="0" b="0"/>
            <wp:docPr id="4" name="Picture 3">
              <a:extLst xmlns:a="http://schemas.openxmlformats.org/drawingml/2006/main">
                <a:ext uri="{FF2B5EF4-FFF2-40B4-BE49-F238E27FC236}">
                  <a16:creationId xmlns:a16="http://schemas.microsoft.com/office/drawing/2014/main" id="{91BAC0BC-9F00-2C14-2316-353A0E50311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91BAC0BC-9F00-2C14-2316-353A0E503116}"/>
                        </a:ext>
                      </a:extLst>
                    </pic:cNvPr>
                    <pic:cNvPicPr>
                      <a:picLocks noChangeAspect="1"/>
                    </pic:cNvPicPr>
                  </pic:nvPicPr>
                  <pic:blipFill rotWithShape="1">
                    <a:blip r:embed="rId13"/>
                    <a:srcRect b="3423"/>
                    <a:stretch/>
                  </pic:blipFill>
                  <pic:spPr bwMode="auto">
                    <a:xfrm>
                      <a:off x="0" y="0"/>
                      <a:ext cx="4431228" cy="1478022"/>
                    </a:xfrm>
                    <a:prstGeom prst="rect">
                      <a:avLst/>
                    </a:prstGeom>
                    <a:ln>
                      <a:noFill/>
                    </a:ln>
                    <a:extLst>
                      <a:ext uri="{53640926-AAD7-44D8-BBD7-CCE9431645EC}">
                        <a14:shadowObscured xmlns:a14="http://schemas.microsoft.com/office/drawing/2010/main"/>
                      </a:ext>
                    </a:extLst>
                  </pic:spPr>
                </pic:pic>
              </a:graphicData>
            </a:graphic>
          </wp:inline>
        </w:drawing>
      </w:r>
    </w:p>
    <w:p w14:paraId="742A64D3" w14:textId="7A24B243" w:rsidR="0086330C" w:rsidRPr="006E75BF" w:rsidRDefault="007522E8" w:rsidP="009E3FD5">
      <w:pPr>
        <w:jc w:val="center"/>
        <w:rPr>
          <w:bdr w:val="none" w:sz="0" w:space="0" w:color="auto" w:frame="1"/>
        </w:rPr>
      </w:pPr>
      <w:bookmarkStart w:id="3" w:name="_Ref163070964"/>
      <w:r w:rsidRPr="006E75BF">
        <w:rPr>
          <w:bdr w:val="none" w:sz="0" w:space="0" w:color="auto" w:frame="1"/>
        </w:rPr>
        <w:t xml:space="preserve">Figure </w:t>
      </w:r>
      <w:r w:rsidRPr="006E75BF">
        <w:fldChar w:fldCharType="begin"/>
      </w:r>
      <w:r w:rsidRPr="006E75BF">
        <w:instrText xml:space="preserve"> SEQ Figure \* ARABIC </w:instrText>
      </w:r>
      <w:r w:rsidRPr="006E75BF">
        <w:fldChar w:fldCharType="separate"/>
      </w:r>
      <w:r w:rsidR="00E55EA9" w:rsidRPr="006E75BF">
        <w:rPr>
          <w:noProof/>
        </w:rPr>
        <w:t>1</w:t>
      </w:r>
      <w:r w:rsidRPr="006E75BF">
        <w:rPr>
          <w:noProof/>
        </w:rPr>
        <w:fldChar w:fldCharType="end"/>
      </w:r>
      <w:bookmarkEnd w:id="3"/>
      <w:r w:rsidRPr="006E75BF">
        <w:rPr>
          <w:bdr w:val="none" w:sz="0" w:space="0" w:color="auto" w:frame="1"/>
        </w:rPr>
        <w:t xml:space="preserve">: </w:t>
      </w:r>
      <w:r w:rsidR="0086330C" w:rsidRPr="006E75BF">
        <w:rPr>
          <w:bdr w:val="none" w:sz="0" w:space="0" w:color="auto" w:frame="1"/>
        </w:rPr>
        <w:t>PRACH configuration for FR1 TDD</w:t>
      </w:r>
      <w:r w:rsidR="009E3FD5" w:rsidRPr="006E75BF">
        <w:rPr>
          <w:bdr w:val="none" w:sz="0" w:space="0" w:color="auto" w:frame="1"/>
        </w:rPr>
        <w:t>.</w:t>
      </w:r>
    </w:p>
    <w:p w14:paraId="1CD4B848" w14:textId="057626A5" w:rsidR="00FD2D55" w:rsidRPr="006E75BF" w:rsidRDefault="00FD2D55" w:rsidP="00273256">
      <w:pPr>
        <w:spacing w:before="120"/>
        <w:jc w:val="both"/>
        <w:rPr>
          <w:bdr w:val="none" w:sz="0" w:space="0" w:color="auto" w:frame="1"/>
        </w:rPr>
      </w:pPr>
      <w:r w:rsidRPr="006E75BF">
        <w:rPr>
          <w:bdr w:val="none" w:sz="0" w:space="0" w:color="auto" w:frame="1"/>
        </w:rPr>
        <w:t xml:space="preserve">In SBFD systems, a symbol defined as downlink by </w:t>
      </w:r>
      <w:r w:rsidRPr="006E75BF">
        <w:rPr>
          <w:i/>
          <w:iCs/>
          <w:bdr w:val="none" w:sz="0" w:space="0" w:color="auto" w:frame="1"/>
        </w:rPr>
        <w:t xml:space="preserve">tdd-UL-DL-ConfigurationCommon </w:t>
      </w:r>
      <w:r w:rsidRPr="006E75BF">
        <w:rPr>
          <w:bdr w:val="none" w:sz="0" w:space="0" w:color="auto" w:frame="1"/>
        </w:rPr>
        <w:t>may also be indicated as a SBFD symbol. To enable random access operation on such SBFD symbols for RRC_CONNECTED mode</w:t>
      </w:r>
      <w:r w:rsidR="00685D05" w:rsidRPr="006E75BF">
        <w:rPr>
          <w:bdr w:val="none" w:sz="0" w:space="0" w:color="auto" w:frame="1"/>
        </w:rPr>
        <w:t xml:space="preserve"> UEs</w:t>
      </w:r>
      <w:r w:rsidRPr="006E75BF">
        <w:rPr>
          <w:bdr w:val="none" w:sz="0" w:space="0" w:color="auto" w:frame="1"/>
        </w:rPr>
        <w:t xml:space="preserve">, the time domain validation rule for PRACH occasions must be relaxed. That is, a SBFD aware UE should be allowed to consider a PRACH occasion as valid if it occurs in the uplink subband of SBFD symbols – even if the SBFD symbols are also indicated as downlink by </w:t>
      </w:r>
      <w:r w:rsidRPr="006E75BF">
        <w:rPr>
          <w:i/>
          <w:iCs/>
          <w:bdr w:val="none" w:sz="0" w:space="0" w:color="auto" w:frame="1"/>
        </w:rPr>
        <w:t>tdd-UL-DL-ConfigurationCommon.</w:t>
      </w:r>
      <w:r w:rsidR="00290B02" w:rsidRPr="006E75BF">
        <w:rPr>
          <w:i/>
          <w:iCs/>
          <w:bdr w:val="none" w:sz="0" w:space="0" w:color="auto" w:frame="1"/>
        </w:rPr>
        <w:t xml:space="preserve"> </w:t>
      </w:r>
      <w:r w:rsidR="00290B02" w:rsidRPr="006E75BF">
        <w:rPr>
          <w:bdr w:val="none" w:sz="0" w:space="0" w:color="auto" w:frame="1"/>
        </w:rPr>
        <w:t>Repeating the example described above</w:t>
      </w:r>
      <w:r w:rsidR="00290B02" w:rsidRPr="006E75BF">
        <w:rPr>
          <w:i/>
          <w:iCs/>
          <w:bdr w:val="none" w:sz="0" w:space="0" w:color="auto" w:frame="1"/>
        </w:rPr>
        <w:t xml:space="preserve"> </w:t>
      </w:r>
      <w:r w:rsidR="00290B02" w:rsidRPr="006E75BF">
        <w:rPr>
          <w:bdr w:val="none" w:sz="0" w:space="0" w:color="auto" w:frame="1"/>
        </w:rPr>
        <w:t>for DXXXU SBFD configuration, the downlink s</w:t>
      </w:r>
      <w:r w:rsidR="00242272" w:rsidRPr="006E75BF">
        <w:rPr>
          <w:bdr w:val="none" w:sz="0" w:space="0" w:color="auto" w:frame="1"/>
        </w:rPr>
        <w:t>ymbols</w:t>
      </w:r>
      <w:r w:rsidR="00290B02" w:rsidRPr="006E75BF">
        <w:rPr>
          <w:bdr w:val="none" w:sz="0" w:space="0" w:color="auto" w:frame="1"/>
        </w:rPr>
        <w:t xml:space="preserve"> with invalid PRACH occasions is now converted to a SBFD s</w:t>
      </w:r>
      <w:r w:rsidR="00242272" w:rsidRPr="006E75BF">
        <w:rPr>
          <w:bdr w:val="none" w:sz="0" w:space="0" w:color="auto" w:frame="1"/>
        </w:rPr>
        <w:t>ymbols</w:t>
      </w:r>
      <w:r w:rsidR="00290B02" w:rsidRPr="006E75BF">
        <w:rPr>
          <w:bdr w:val="none" w:sz="0" w:space="0" w:color="auto" w:frame="1"/>
        </w:rPr>
        <w:t xml:space="preserve">. Therefore, </w:t>
      </w:r>
      <w:r w:rsidR="00290B02" w:rsidRPr="006E75BF">
        <w:rPr>
          <w:bdr w:val="none" w:sz="0" w:space="0" w:color="auto" w:frame="1"/>
        </w:rPr>
        <w:lastRenderedPageBreak/>
        <w:t xml:space="preserve">the PRACH occasions on this slot may now be considered as valid PRACH occasions if they occur in the uplink subband of the SBFD symbols, as shown in </w:t>
      </w:r>
      <w:r w:rsidR="007522E8" w:rsidRPr="006E75BF">
        <w:rPr>
          <w:bdr w:val="none" w:sz="0" w:space="0" w:color="auto" w:frame="1"/>
        </w:rPr>
        <w:fldChar w:fldCharType="begin"/>
      </w:r>
      <w:r w:rsidR="007522E8" w:rsidRPr="006E75BF">
        <w:rPr>
          <w:bdr w:val="none" w:sz="0" w:space="0" w:color="auto" w:frame="1"/>
        </w:rPr>
        <w:instrText xml:space="preserve"> REF _Ref163070919 \h </w:instrText>
      </w:r>
      <w:r w:rsidR="007522E8" w:rsidRPr="006E75BF">
        <w:rPr>
          <w:bdr w:val="none" w:sz="0" w:space="0" w:color="auto" w:frame="1"/>
        </w:rPr>
      </w:r>
      <w:r w:rsidR="007522E8" w:rsidRPr="006E75BF">
        <w:rPr>
          <w:bdr w:val="none" w:sz="0" w:space="0" w:color="auto" w:frame="1"/>
        </w:rPr>
        <w:fldChar w:fldCharType="separate"/>
      </w:r>
      <w:r w:rsidR="00E55EA9" w:rsidRPr="006E75BF">
        <w:rPr>
          <w:bdr w:val="none" w:sz="0" w:space="0" w:color="auto" w:frame="1"/>
        </w:rPr>
        <w:t xml:space="preserve">Figure </w:t>
      </w:r>
      <w:r w:rsidR="00E55EA9" w:rsidRPr="006E75BF">
        <w:rPr>
          <w:noProof/>
        </w:rPr>
        <w:t>2</w:t>
      </w:r>
      <w:r w:rsidR="007522E8" w:rsidRPr="006E75BF">
        <w:rPr>
          <w:bdr w:val="none" w:sz="0" w:space="0" w:color="auto" w:frame="1"/>
        </w:rPr>
        <w:fldChar w:fldCharType="end"/>
      </w:r>
      <w:r w:rsidR="00290B02" w:rsidRPr="006E75BF">
        <w:rPr>
          <w:bdr w:val="none" w:sz="0" w:space="0" w:color="auto" w:frame="1"/>
        </w:rPr>
        <w:t>.</w:t>
      </w:r>
      <w:r w:rsidR="007F5683" w:rsidRPr="006E75BF">
        <w:rPr>
          <w:bdr w:val="none" w:sz="0" w:space="0" w:color="auto" w:frame="1"/>
        </w:rPr>
        <w:t xml:space="preserve"> </w:t>
      </w:r>
    </w:p>
    <w:p w14:paraId="0AC1E810" w14:textId="6F1608AD" w:rsidR="00290B02" w:rsidRPr="006E75BF" w:rsidRDefault="00290B02" w:rsidP="009E3FD5">
      <w:pPr>
        <w:spacing w:before="120" w:after="0"/>
        <w:jc w:val="center"/>
        <w:rPr>
          <w:bdr w:val="none" w:sz="0" w:space="0" w:color="auto" w:frame="1"/>
        </w:rPr>
      </w:pPr>
      <w:r w:rsidRPr="006E75BF">
        <w:rPr>
          <w:noProof/>
          <w:bdr w:val="none" w:sz="0" w:space="0" w:color="auto" w:frame="1"/>
        </w:rPr>
        <w:drawing>
          <wp:inline distT="0" distB="0" distL="0" distR="0" wp14:anchorId="7F648364" wp14:editId="71D90318">
            <wp:extent cx="4410355" cy="1421812"/>
            <wp:effectExtent l="0" t="0" r="9525" b="6985"/>
            <wp:docPr id="9" name="Picture 8">
              <a:extLst xmlns:a="http://schemas.openxmlformats.org/drawingml/2006/main">
                <a:ext uri="{FF2B5EF4-FFF2-40B4-BE49-F238E27FC236}">
                  <a16:creationId xmlns:a16="http://schemas.microsoft.com/office/drawing/2014/main" id="{6BE86FE0-8BB9-2B9D-A6EF-4A129222502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a:extLst>
                        <a:ext uri="{FF2B5EF4-FFF2-40B4-BE49-F238E27FC236}">
                          <a16:creationId xmlns:a16="http://schemas.microsoft.com/office/drawing/2014/main" id="{6BE86FE0-8BB9-2B9D-A6EF-4A1292225025}"/>
                        </a:ext>
                      </a:extLst>
                    </pic:cNvPr>
                    <pic:cNvPicPr>
                      <a:picLocks noChangeAspect="1"/>
                    </pic:cNvPicPr>
                  </pic:nvPicPr>
                  <pic:blipFill rotWithShape="1">
                    <a:blip r:embed="rId14"/>
                    <a:srcRect b="3944"/>
                    <a:stretch/>
                  </pic:blipFill>
                  <pic:spPr bwMode="auto">
                    <a:xfrm>
                      <a:off x="0" y="0"/>
                      <a:ext cx="4447016" cy="1433631"/>
                    </a:xfrm>
                    <a:prstGeom prst="rect">
                      <a:avLst/>
                    </a:prstGeom>
                    <a:ln>
                      <a:noFill/>
                    </a:ln>
                    <a:extLst>
                      <a:ext uri="{53640926-AAD7-44D8-BBD7-CCE9431645EC}">
                        <a14:shadowObscured xmlns:a14="http://schemas.microsoft.com/office/drawing/2010/main"/>
                      </a:ext>
                    </a:extLst>
                  </pic:spPr>
                </pic:pic>
              </a:graphicData>
            </a:graphic>
          </wp:inline>
        </w:drawing>
      </w:r>
    </w:p>
    <w:p w14:paraId="0D15D9D2" w14:textId="3A65F9D4" w:rsidR="0075400F" w:rsidRPr="006E75BF" w:rsidRDefault="0075400F" w:rsidP="0075400F">
      <w:pPr>
        <w:spacing w:after="0"/>
        <w:jc w:val="center"/>
      </w:pPr>
      <w:bookmarkStart w:id="4" w:name="_Ref163070919"/>
      <w:r w:rsidRPr="006E75BF">
        <w:rPr>
          <w:bdr w:val="none" w:sz="0" w:space="0" w:color="auto" w:frame="1"/>
        </w:rPr>
        <w:t xml:space="preserve">Figure </w:t>
      </w:r>
      <w:r w:rsidRPr="006E75BF">
        <w:fldChar w:fldCharType="begin"/>
      </w:r>
      <w:r w:rsidRPr="006E75BF">
        <w:instrText xml:space="preserve"> SEQ Figure \* ARABIC </w:instrText>
      </w:r>
      <w:r w:rsidRPr="006E75BF">
        <w:fldChar w:fldCharType="separate"/>
      </w:r>
      <w:r w:rsidR="00E55EA9" w:rsidRPr="006E75BF">
        <w:rPr>
          <w:noProof/>
        </w:rPr>
        <w:t>2</w:t>
      </w:r>
      <w:r w:rsidRPr="006E75BF">
        <w:rPr>
          <w:noProof/>
        </w:rPr>
        <w:fldChar w:fldCharType="end"/>
      </w:r>
      <w:bookmarkEnd w:id="4"/>
      <w:r w:rsidRPr="006E75BF">
        <w:rPr>
          <w:bdr w:val="none" w:sz="0" w:space="0" w:color="auto" w:frame="1"/>
        </w:rPr>
        <w:t>: PRACH configuration for SBFD</w:t>
      </w:r>
      <w:r w:rsidRPr="006E75BF">
        <w:t>.</w:t>
      </w:r>
    </w:p>
    <w:p w14:paraId="27D56776" w14:textId="72C6DBFD" w:rsidR="00DD23A4" w:rsidRPr="006E75BF" w:rsidRDefault="00DD23A4" w:rsidP="00273256">
      <w:pPr>
        <w:spacing w:before="120"/>
        <w:jc w:val="both"/>
        <w:rPr>
          <w:bdr w:val="none" w:sz="0" w:space="0" w:color="auto" w:frame="1"/>
        </w:rPr>
      </w:pPr>
      <w:r w:rsidRPr="006E75BF">
        <w:rPr>
          <w:bdr w:val="none" w:sz="0" w:space="0" w:color="auto" w:frame="1"/>
        </w:rPr>
        <w:t xml:space="preserve">In addition, due to the different resource availability on SBFD and non-SBFD symbols some configured PRACH occasions may overlap with </w:t>
      </w:r>
      <w:r w:rsidR="00E97977" w:rsidRPr="006E75BF">
        <w:rPr>
          <w:bdr w:val="none" w:sz="0" w:space="0" w:color="auto" w:frame="1"/>
        </w:rPr>
        <w:t>downlink</w:t>
      </w:r>
      <w:r w:rsidRPr="006E75BF">
        <w:rPr>
          <w:bdr w:val="none" w:sz="0" w:space="0" w:color="auto" w:frame="1"/>
        </w:rPr>
        <w:t xml:space="preserve"> resources on SBFD symbols. Therefore, a new frequency domain validation rule</w:t>
      </w:r>
      <w:r w:rsidR="00E97977" w:rsidRPr="006E75BF">
        <w:rPr>
          <w:bdr w:val="none" w:sz="0" w:space="0" w:color="auto" w:frame="1"/>
        </w:rPr>
        <w:t xml:space="preserve"> is</w:t>
      </w:r>
      <w:r w:rsidRPr="006E75BF">
        <w:rPr>
          <w:bdr w:val="none" w:sz="0" w:space="0" w:color="auto" w:frame="1"/>
        </w:rPr>
        <w:t xml:space="preserve"> required to ensure that valid PRACH occasions are confined within the uplink subband on SBFD symbols.</w:t>
      </w:r>
    </w:p>
    <w:p w14:paraId="3F481C74" w14:textId="77777777" w:rsidR="000F341E" w:rsidRPr="006E75BF" w:rsidRDefault="008845C8">
      <w:pPr>
        <w:pStyle w:val="ListParagraph"/>
        <w:numPr>
          <w:ilvl w:val="0"/>
          <w:numId w:val="9"/>
        </w:numPr>
        <w:jc w:val="both"/>
        <w:rPr>
          <w:rStyle w:val="Emphasis"/>
          <w:b/>
          <w:bCs/>
          <w:sz w:val="20"/>
          <w:szCs w:val="20"/>
          <w:bdr w:val="none" w:sz="0" w:space="0" w:color="auto" w:frame="1"/>
          <w:lang w:val="en-GB"/>
        </w:rPr>
      </w:pPr>
      <w:bookmarkStart w:id="5" w:name="_Ref158996740"/>
      <w:r w:rsidRPr="006E75BF">
        <w:rPr>
          <w:b/>
          <w:bCs/>
          <w:i/>
          <w:iCs/>
          <w:sz w:val="20"/>
          <w:szCs w:val="20"/>
          <w:lang w:val="en-GB"/>
        </w:rPr>
        <w:t>Existing time domain validation rules does not allow PRACH transmission on SBFD symbols</w:t>
      </w:r>
      <w:r w:rsidRPr="006E75BF">
        <w:rPr>
          <w:rStyle w:val="Emphasis"/>
          <w:b/>
          <w:bCs/>
          <w:sz w:val="20"/>
          <w:szCs w:val="20"/>
          <w:bdr w:val="none" w:sz="0" w:space="0" w:color="auto" w:frame="1"/>
          <w:lang w:val="en-GB"/>
        </w:rPr>
        <w:t xml:space="preserve">. </w:t>
      </w:r>
    </w:p>
    <w:p w14:paraId="34404CEB" w14:textId="7979F9B6" w:rsidR="008402C1" w:rsidRPr="006E75BF" w:rsidRDefault="000F341E" w:rsidP="00273256">
      <w:pPr>
        <w:pStyle w:val="ListParagraph"/>
        <w:numPr>
          <w:ilvl w:val="0"/>
          <w:numId w:val="9"/>
        </w:numPr>
        <w:jc w:val="both"/>
        <w:rPr>
          <w:b/>
          <w:bCs/>
          <w:i/>
          <w:iCs/>
          <w:sz w:val="16"/>
          <w:szCs w:val="16"/>
          <w:bdr w:val="none" w:sz="0" w:space="0" w:color="auto" w:frame="1"/>
          <w:lang w:val="en-GB"/>
        </w:rPr>
      </w:pPr>
      <w:r w:rsidRPr="006E75BF">
        <w:rPr>
          <w:b/>
          <w:bCs/>
          <w:i/>
          <w:iCs/>
          <w:sz w:val="20"/>
          <w:szCs w:val="20"/>
          <w:bdr w:val="none" w:sz="0" w:space="0" w:color="auto" w:frame="1"/>
          <w:lang w:val="en-GB"/>
        </w:rPr>
        <w:t>Due to the different resource availability on SBFD and non-SBFD symbols some configured PRACH occasions may overlap with downlink resources on SBFD symbols</w:t>
      </w:r>
      <w:r w:rsidR="009E3FD5" w:rsidRPr="006E75BF">
        <w:rPr>
          <w:b/>
          <w:bCs/>
          <w:i/>
          <w:iCs/>
          <w:sz w:val="20"/>
          <w:szCs w:val="20"/>
          <w:bdr w:val="none" w:sz="0" w:space="0" w:color="auto" w:frame="1"/>
          <w:lang w:val="en-GB"/>
        </w:rPr>
        <w:t>.</w:t>
      </w:r>
      <w:r w:rsidR="008845C8" w:rsidRPr="006E75BF">
        <w:rPr>
          <w:rStyle w:val="Emphasis"/>
          <w:b/>
          <w:bCs/>
          <w:sz w:val="16"/>
          <w:szCs w:val="16"/>
          <w:bdr w:val="none" w:sz="0" w:space="0" w:color="auto" w:frame="1"/>
          <w:lang w:val="en-GB"/>
        </w:rPr>
        <w:t xml:space="preserve"> </w:t>
      </w:r>
      <w:bookmarkStart w:id="6" w:name="_Ref158997064"/>
      <w:bookmarkEnd w:id="5"/>
    </w:p>
    <w:p w14:paraId="2A23C74F" w14:textId="576DC356" w:rsidR="008402C1" w:rsidRPr="006E75BF" w:rsidRDefault="008402C1">
      <w:pPr>
        <w:pStyle w:val="ListParagraph"/>
        <w:numPr>
          <w:ilvl w:val="0"/>
          <w:numId w:val="10"/>
        </w:numPr>
        <w:jc w:val="both"/>
        <w:rPr>
          <w:sz w:val="20"/>
          <w:szCs w:val="20"/>
          <w:lang w:val="en-GB"/>
        </w:rPr>
      </w:pPr>
      <w:bookmarkStart w:id="7" w:name="_Hlk163056876"/>
      <w:r w:rsidRPr="006E75BF">
        <w:rPr>
          <w:rFonts w:cstheme="minorHAnsi"/>
          <w:b/>
          <w:bCs/>
          <w:i/>
          <w:iCs/>
          <w:sz w:val="20"/>
          <w:szCs w:val="20"/>
          <w:lang w:val="en-GB"/>
        </w:rPr>
        <w:t>Define new time/frequency domain validation rules for PRACH occasions on SBFD symbols</w:t>
      </w:r>
      <w:r w:rsidR="009E3FD5" w:rsidRPr="006E75BF">
        <w:rPr>
          <w:rFonts w:cstheme="minorHAnsi"/>
          <w:b/>
          <w:bCs/>
          <w:i/>
          <w:iCs/>
          <w:sz w:val="20"/>
          <w:szCs w:val="20"/>
          <w:lang w:val="en-GB"/>
        </w:rPr>
        <w:t>.</w:t>
      </w:r>
    </w:p>
    <w:p w14:paraId="755ECA68" w14:textId="28EB9CC6" w:rsidR="008402C1" w:rsidRPr="006E75BF" w:rsidRDefault="008402C1" w:rsidP="00273256">
      <w:pPr>
        <w:pStyle w:val="ListParagraph"/>
        <w:numPr>
          <w:ilvl w:val="0"/>
          <w:numId w:val="11"/>
        </w:numPr>
        <w:jc w:val="both"/>
        <w:rPr>
          <w:b/>
          <w:bCs/>
          <w:i/>
          <w:iCs/>
          <w:sz w:val="20"/>
          <w:szCs w:val="20"/>
          <w:bdr w:val="none" w:sz="0" w:space="0" w:color="auto" w:frame="1"/>
          <w:lang w:val="en-GB"/>
        </w:rPr>
      </w:pPr>
      <w:r w:rsidRPr="006E75BF">
        <w:rPr>
          <w:b/>
          <w:bCs/>
          <w:i/>
          <w:iCs/>
          <w:sz w:val="20"/>
          <w:szCs w:val="20"/>
          <w:bdr w:val="none" w:sz="0" w:space="0" w:color="auto" w:frame="1"/>
          <w:lang w:val="en-GB"/>
        </w:rPr>
        <w:t>A PRACH occasion is valid if it is within UL symbol or UL subband of SBFD symbols</w:t>
      </w:r>
      <w:r w:rsidR="009E3FD5" w:rsidRPr="006E75BF">
        <w:rPr>
          <w:b/>
          <w:bCs/>
          <w:i/>
          <w:iCs/>
          <w:sz w:val="20"/>
          <w:szCs w:val="20"/>
          <w:bdr w:val="none" w:sz="0" w:space="0" w:color="auto" w:frame="1"/>
          <w:lang w:val="en-GB"/>
        </w:rPr>
        <w:t>.</w:t>
      </w:r>
      <w:r w:rsidRPr="006E75BF">
        <w:rPr>
          <w:b/>
          <w:bCs/>
          <w:i/>
          <w:iCs/>
          <w:sz w:val="20"/>
          <w:szCs w:val="20"/>
          <w:bdr w:val="none" w:sz="0" w:space="0" w:color="auto" w:frame="1"/>
          <w:lang w:val="en-GB"/>
        </w:rPr>
        <w:t xml:space="preserve"> </w:t>
      </w:r>
      <w:bookmarkEnd w:id="7"/>
    </w:p>
    <w:bookmarkEnd w:id="6"/>
    <w:p w14:paraId="12C1E0AD" w14:textId="6FCDADFC" w:rsidR="00835CAC" w:rsidRPr="006E75BF" w:rsidRDefault="001F595B" w:rsidP="00273256">
      <w:pPr>
        <w:pStyle w:val="Heading3"/>
        <w:jc w:val="both"/>
      </w:pPr>
      <w:r w:rsidRPr="006E75BF">
        <w:t xml:space="preserve">SSB to </w:t>
      </w:r>
      <w:r w:rsidR="00835CAC" w:rsidRPr="006E75BF">
        <w:t>PRACH Occasion</w:t>
      </w:r>
      <w:r w:rsidRPr="006E75BF">
        <w:t xml:space="preserve"> Mapping</w:t>
      </w:r>
    </w:p>
    <w:p w14:paraId="63FDB3AC" w14:textId="305EB303" w:rsidR="004B065B" w:rsidRPr="006E75BF" w:rsidRDefault="00E96ED4" w:rsidP="00273256">
      <w:pPr>
        <w:jc w:val="both"/>
      </w:pPr>
      <w:r w:rsidRPr="006E75BF">
        <w:t>For SBFD random access operation, UEs can follow the existing SSB to PRACH occasion mapping rules when mapping SSBs to PRACH occasion</w:t>
      </w:r>
      <w:r w:rsidR="00F861D9" w:rsidRPr="006E75BF">
        <w:t>s on</w:t>
      </w:r>
      <w:r w:rsidRPr="006E75BF">
        <w:t xml:space="preserve"> SBFD symbols. That is, SSBs are mapped to PRACH occasions in increasing order of frequency domain resources and then in increasing order of time domain resources. The UE can be instructed to perform a single round of SSB to PRACH occasion mapping for valid PRACH occasions on both SBFD and non-SBFD symbols. The UE begin</w:t>
      </w:r>
      <w:r w:rsidR="00EB5788" w:rsidRPr="006E75BF">
        <w:t>s</w:t>
      </w:r>
      <w:r w:rsidRPr="006E75BF">
        <w:t xml:space="preserve"> the SSB to PRACH occasion mapping from the first valid PRACH occasion on SBFD symbols and complete the mapping on the last valid PRACH occasion on non-SBFD symbols – using the same mapping rules as in existing specification.</w:t>
      </w:r>
    </w:p>
    <w:p w14:paraId="61ED536F" w14:textId="0443CE45" w:rsidR="004B065B" w:rsidRPr="006E75BF" w:rsidRDefault="00E96ED4" w:rsidP="00273256">
      <w:pPr>
        <w:jc w:val="both"/>
      </w:pPr>
      <w:r w:rsidRPr="006E75BF">
        <w:t xml:space="preserve">An example is shown in </w:t>
      </w:r>
      <w:r w:rsidR="00D0095A" w:rsidRPr="006E75BF">
        <w:fldChar w:fldCharType="begin"/>
      </w:r>
      <w:r w:rsidR="00D0095A" w:rsidRPr="006E75BF">
        <w:instrText xml:space="preserve"> REF _Ref163070998 \h </w:instrText>
      </w:r>
      <w:r w:rsidR="00D0095A" w:rsidRPr="006E75BF">
        <w:fldChar w:fldCharType="separate"/>
      </w:r>
      <w:r w:rsidR="00E55EA9" w:rsidRPr="006E75BF">
        <w:rPr>
          <w:bdr w:val="none" w:sz="0" w:space="0" w:color="auto" w:frame="1"/>
        </w:rPr>
        <w:t xml:space="preserve">Figure </w:t>
      </w:r>
      <w:r w:rsidR="00E55EA9" w:rsidRPr="006E75BF">
        <w:rPr>
          <w:noProof/>
        </w:rPr>
        <w:t>3</w:t>
      </w:r>
      <w:r w:rsidR="00D0095A" w:rsidRPr="006E75BF">
        <w:fldChar w:fldCharType="end"/>
      </w:r>
      <w:r w:rsidRPr="006E75BF">
        <w:t xml:space="preserve">, </w:t>
      </w:r>
      <w:r w:rsidR="00F86921" w:rsidRPr="006E75BF">
        <w:t xml:space="preserve">where 4 SSBs are mapped to </w:t>
      </w:r>
      <w:r w:rsidR="004724D5" w:rsidRPr="006E75BF">
        <w:t>6</w:t>
      </w:r>
      <w:r w:rsidR="00F86921" w:rsidRPr="006E75BF">
        <w:t xml:space="preserve"> valid PRACH occasions across SBFD and non-SBFD slots, </w:t>
      </w:r>
      <w:r w:rsidR="00F861D9" w:rsidRPr="006E75BF">
        <w:t>using</w:t>
      </w:r>
      <w:r w:rsidR="00F86921" w:rsidRPr="006E75BF">
        <w:t xml:space="preserve"> </w:t>
      </w:r>
      <w:proofErr w:type="spellStart"/>
      <w:r w:rsidR="00F86921" w:rsidRPr="006E75BF">
        <w:rPr>
          <w:i/>
          <w:iCs/>
        </w:rPr>
        <w:t>ssb-perRACH-OccasionAndCB-PreamblesPerSSB</w:t>
      </w:r>
      <w:proofErr w:type="spellEnd"/>
      <w:r w:rsidR="00F86921" w:rsidRPr="006E75BF">
        <w:rPr>
          <w:i/>
          <w:iCs/>
        </w:rPr>
        <w:t xml:space="preserve"> =</w:t>
      </w:r>
      <w:r w:rsidR="00F86921" w:rsidRPr="006E75BF">
        <w:t xml:space="preserve"> </w:t>
      </w:r>
      <w:r w:rsidR="00F86921" w:rsidRPr="006E75BF">
        <w:rPr>
          <w:i/>
          <w:iCs/>
        </w:rPr>
        <w:t>one</w:t>
      </w:r>
      <w:r w:rsidR="00153B55" w:rsidRPr="006E75BF">
        <w:t xml:space="preserve"> (one SSB is associated with one PRACH occasion). As shown in </w:t>
      </w:r>
      <w:r w:rsidR="00D714D7" w:rsidRPr="006E75BF">
        <w:fldChar w:fldCharType="begin"/>
      </w:r>
      <w:r w:rsidR="00D714D7" w:rsidRPr="006E75BF">
        <w:instrText xml:space="preserve"> REF _Ref163070998 \h </w:instrText>
      </w:r>
      <w:r w:rsidR="00D714D7" w:rsidRPr="006E75BF">
        <w:fldChar w:fldCharType="separate"/>
      </w:r>
      <w:r w:rsidR="00E55EA9" w:rsidRPr="006E75BF">
        <w:rPr>
          <w:bdr w:val="none" w:sz="0" w:space="0" w:color="auto" w:frame="1"/>
        </w:rPr>
        <w:t xml:space="preserve">Figure </w:t>
      </w:r>
      <w:r w:rsidR="00E55EA9" w:rsidRPr="006E75BF">
        <w:rPr>
          <w:noProof/>
        </w:rPr>
        <w:t>3</w:t>
      </w:r>
      <w:r w:rsidR="00D714D7" w:rsidRPr="006E75BF">
        <w:fldChar w:fldCharType="end"/>
      </w:r>
      <w:r w:rsidR="00D714D7" w:rsidRPr="006E75BF">
        <w:t xml:space="preserve"> (b)</w:t>
      </w:r>
      <w:r w:rsidR="00153B55" w:rsidRPr="006E75BF">
        <w:t xml:space="preserve">, SSBs are first mapped to PRACH occasions on SBFD symbols and then to PRACH occasions on non-SBFD symbols. For this example, the last two PRACH occasions on non-SBFD symbols are not mapped to SSBs. Similar to the existing configuration, the unmapped PRACH occasions are not used for PRACH transmission. </w:t>
      </w:r>
    </w:p>
    <w:p w14:paraId="6B55F6DA" w14:textId="355EF883" w:rsidR="007359B0" w:rsidRPr="006E75BF" w:rsidRDefault="00893CC7" w:rsidP="00273256">
      <w:pPr>
        <w:jc w:val="both"/>
      </w:pPr>
      <w:r w:rsidRPr="006E75BF">
        <w:t xml:space="preserve">In our opinion, reusing the existing SSB to PRACH occasion mapping rules for random access operation in SBFD symbols is straightforward and requires no changes to the existing specifications. </w:t>
      </w:r>
    </w:p>
    <w:p w14:paraId="1D5B0EB0" w14:textId="5F264B25" w:rsidR="00E25B68" w:rsidRPr="006E75BF" w:rsidRDefault="00C226A5">
      <w:pPr>
        <w:pStyle w:val="ListParagraph"/>
        <w:numPr>
          <w:ilvl w:val="0"/>
          <w:numId w:val="16"/>
        </w:numPr>
        <w:jc w:val="both"/>
        <w:rPr>
          <w:b/>
          <w:bCs/>
          <w:i/>
          <w:iCs/>
          <w:sz w:val="20"/>
          <w:szCs w:val="20"/>
          <w:lang w:val="en-GB"/>
        </w:rPr>
      </w:pPr>
      <w:r w:rsidRPr="006E75BF">
        <w:rPr>
          <w:b/>
          <w:bCs/>
          <w:i/>
          <w:iCs/>
          <w:sz w:val="20"/>
          <w:szCs w:val="20"/>
          <w:lang w:val="en-GB"/>
        </w:rPr>
        <w:t>Reusing the existing SSB to PRACH occasion mapping rules for random access operation in SBFD symbols is straightforward and requires no changes to the existing specifications</w:t>
      </w:r>
    </w:p>
    <w:p w14:paraId="5B60136A" w14:textId="2B84E327" w:rsidR="00E25B68" w:rsidRPr="006E75BF" w:rsidRDefault="00E25B68" w:rsidP="009E3FD5">
      <w:pPr>
        <w:pStyle w:val="ListParagraph"/>
        <w:numPr>
          <w:ilvl w:val="0"/>
          <w:numId w:val="17"/>
        </w:numPr>
        <w:spacing w:after="120"/>
        <w:rPr>
          <w:noProof/>
          <w:lang w:val="en-GB"/>
        </w:rPr>
      </w:pPr>
      <w:r w:rsidRPr="006E75BF">
        <w:rPr>
          <w:b/>
          <w:bCs/>
          <w:i/>
          <w:iCs/>
          <w:sz w:val="20"/>
          <w:szCs w:val="20"/>
          <w:lang w:val="en-GB"/>
        </w:rPr>
        <w:t>Reus</w:t>
      </w:r>
      <w:r w:rsidR="004C4455" w:rsidRPr="006E75BF">
        <w:rPr>
          <w:b/>
          <w:bCs/>
          <w:i/>
          <w:iCs/>
          <w:sz w:val="20"/>
          <w:szCs w:val="20"/>
          <w:lang w:val="en-GB"/>
        </w:rPr>
        <w:t>e</w:t>
      </w:r>
      <w:r w:rsidRPr="006E75BF">
        <w:rPr>
          <w:b/>
          <w:bCs/>
          <w:i/>
          <w:iCs/>
          <w:sz w:val="20"/>
          <w:szCs w:val="20"/>
          <w:lang w:val="en-GB"/>
        </w:rPr>
        <w:t xml:space="preserve"> the existing SSB to PRACH occasion mapping rules for random access operation in SBFD symbols</w:t>
      </w:r>
      <w:r w:rsidR="009E3FD5" w:rsidRPr="006E75BF">
        <w:rPr>
          <w:noProof/>
          <w:sz w:val="20"/>
          <w:szCs w:val="20"/>
          <w:lang w:val="en-GB"/>
        </w:rPr>
        <w:t>.</w:t>
      </w:r>
    </w:p>
    <w:p w14:paraId="0956D520" w14:textId="30E1A412" w:rsidR="007359B0" w:rsidRPr="006E75BF" w:rsidRDefault="007359B0" w:rsidP="007359B0">
      <w:pPr>
        <w:jc w:val="center"/>
      </w:pPr>
      <w:r w:rsidRPr="006E75BF">
        <w:rPr>
          <w:noProof/>
        </w:rPr>
        <w:drawing>
          <wp:inline distT="0" distB="0" distL="0" distR="0" wp14:anchorId="79D6631D" wp14:editId="3253FC28">
            <wp:extent cx="3289111" cy="1043159"/>
            <wp:effectExtent l="0" t="0" r="6985" b="508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356810" cy="1064630"/>
                    </a:xfrm>
                    <a:prstGeom prst="rect">
                      <a:avLst/>
                    </a:prstGeom>
                    <a:noFill/>
                  </pic:spPr>
                </pic:pic>
              </a:graphicData>
            </a:graphic>
          </wp:inline>
        </w:drawing>
      </w:r>
    </w:p>
    <w:p w14:paraId="72FC5EDB" w14:textId="4967BDE1" w:rsidR="007359B0" w:rsidRPr="006E75BF" w:rsidRDefault="00510847" w:rsidP="007359B0">
      <w:pPr>
        <w:jc w:val="center"/>
      </w:pPr>
      <w:r w:rsidRPr="006E75BF">
        <w:t>(a)</w:t>
      </w:r>
    </w:p>
    <w:p w14:paraId="5AAC6BB6" w14:textId="12B07C2D" w:rsidR="007359B0" w:rsidRPr="006E75BF" w:rsidRDefault="007359B0" w:rsidP="007359B0">
      <w:pPr>
        <w:jc w:val="center"/>
      </w:pPr>
      <w:r w:rsidRPr="006E75BF">
        <w:rPr>
          <w:noProof/>
        </w:rPr>
        <w:lastRenderedPageBreak/>
        <w:drawing>
          <wp:inline distT="0" distB="0" distL="0" distR="0" wp14:anchorId="7A55E8EF" wp14:editId="7FDF7EC7">
            <wp:extent cx="3903433" cy="1949747"/>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960627" cy="1978315"/>
                    </a:xfrm>
                    <a:prstGeom prst="rect">
                      <a:avLst/>
                    </a:prstGeom>
                    <a:noFill/>
                  </pic:spPr>
                </pic:pic>
              </a:graphicData>
            </a:graphic>
          </wp:inline>
        </w:drawing>
      </w:r>
    </w:p>
    <w:p w14:paraId="75EAFFAA" w14:textId="76AF05BC" w:rsidR="00835CAC" w:rsidRPr="006E75BF" w:rsidRDefault="00510847" w:rsidP="00510847">
      <w:pPr>
        <w:jc w:val="center"/>
      </w:pPr>
      <w:r w:rsidRPr="006E75BF">
        <w:t>(b)</w:t>
      </w:r>
    </w:p>
    <w:p w14:paraId="337BEE11" w14:textId="25248709" w:rsidR="004B065B" w:rsidRPr="006E75BF" w:rsidRDefault="007522E8" w:rsidP="00510847">
      <w:pPr>
        <w:jc w:val="center"/>
      </w:pPr>
      <w:bookmarkStart w:id="8" w:name="_Ref163070998"/>
      <w:r w:rsidRPr="006E75BF">
        <w:rPr>
          <w:bdr w:val="none" w:sz="0" w:space="0" w:color="auto" w:frame="1"/>
        </w:rPr>
        <w:t xml:space="preserve">Figure </w:t>
      </w:r>
      <w:r w:rsidRPr="006E75BF">
        <w:fldChar w:fldCharType="begin"/>
      </w:r>
      <w:r w:rsidRPr="006E75BF">
        <w:instrText xml:space="preserve"> SEQ Figure \* ARABIC </w:instrText>
      </w:r>
      <w:r w:rsidRPr="006E75BF">
        <w:fldChar w:fldCharType="separate"/>
      </w:r>
      <w:r w:rsidR="00E55EA9" w:rsidRPr="006E75BF">
        <w:rPr>
          <w:noProof/>
        </w:rPr>
        <w:t>3</w:t>
      </w:r>
      <w:r w:rsidRPr="006E75BF">
        <w:rPr>
          <w:noProof/>
        </w:rPr>
        <w:fldChar w:fldCharType="end"/>
      </w:r>
      <w:bookmarkEnd w:id="8"/>
      <w:r w:rsidRPr="006E75BF">
        <w:rPr>
          <w:bdr w:val="none" w:sz="0" w:space="0" w:color="auto" w:frame="1"/>
        </w:rPr>
        <w:t>:</w:t>
      </w:r>
      <w:r w:rsidR="004B065B" w:rsidRPr="006E75BF">
        <w:t xml:space="preserve"> SSB to PRACH Occasion Mapping in SBFD</w:t>
      </w:r>
    </w:p>
    <w:p w14:paraId="7F956B11" w14:textId="65A1FF09" w:rsidR="00930D65" w:rsidRPr="006E75BF" w:rsidRDefault="00930D65" w:rsidP="00273256">
      <w:pPr>
        <w:pStyle w:val="Heading3"/>
        <w:jc w:val="both"/>
        <w:rPr>
          <w:rStyle w:val="Emphasis"/>
          <w:i w:val="0"/>
          <w:iCs w:val="0"/>
        </w:rPr>
      </w:pPr>
      <w:r w:rsidRPr="006E75BF">
        <w:t xml:space="preserve">Contention-Free Random Access </w:t>
      </w:r>
    </w:p>
    <w:p w14:paraId="2BF19B0A" w14:textId="0F6221B0" w:rsidR="009360DC" w:rsidRPr="006E75BF" w:rsidRDefault="00393F06" w:rsidP="00273256">
      <w:pPr>
        <w:spacing w:before="120"/>
        <w:jc w:val="both"/>
        <w:rPr>
          <w:rStyle w:val="Emphasis"/>
          <w:i w:val="0"/>
          <w:iCs w:val="0"/>
          <w:bdr w:val="none" w:sz="0" w:space="0" w:color="auto" w:frame="1"/>
        </w:rPr>
      </w:pPr>
      <w:r w:rsidRPr="006E75BF">
        <w:rPr>
          <w:rStyle w:val="Emphasis"/>
          <w:i w:val="0"/>
          <w:iCs w:val="0"/>
          <w:bdr w:val="none" w:sz="0" w:space="0" w:color="auto" w:frame="1"/>
        </w:rPr>
        <w:t>In the current specification, the network can instruct</w:t>
      </w:r>
      <w:r w:rsidR="00842624" w:rsidRPr="006E75BF">
        <w:rPr>
          <w:rStyle w:val="Emphasis"/>
          <w:i w:val="0"/>
          <w:iCs w:val="0"/>
          <w:bdr w:val="none" w:sz="0" w:space="0" w:color="auto" w:frame="1"/>
        </w:rPr>
        <w:t xml:space="preserve"> a</w:t>
      </w:r>
      <w:r w:rsidRPr="006E75BF">
        <w:rPr>
          <w:rStyle w:val="Emphasis"/>
          <w:i w:val="0"/>
          <w:iCs w:val="0"/>
          <w:bdr w:val="none" w:sz="0" w:space="0" w:color="auto" w:frame="1"/>
        </w:rPr>
        <w:t xml:space="preserve"> UE</w:t>
      </w:r>
      <w:r w:rsidR="00842624" w:rsidRPr="006E75BF">
        <w:rPr>
          <w:rStyle w:val="Emphasis"/>
          <w:i w:val="0"/>
          <w:iCs w:val="0"/>
          <w:bdr w:val="none" w:sz="0" w:space="0" w:color="auto" w:frame="1"/>
        </w:rPr>
        <w:t xml:space="preserve"> </w:t>
      </w:r>
      <w:r w:rsidRPr="006E75BF">
        <w:rPr>
          <w:rStyle w:val="Emphasis"/>
          <w:i w:val="0"/>
          <w:iCs w:val="0"/>
          <w:bdr w:val="none" w:sz="0" w:space="0" w:color="auto" w:frame="1"/>
        </w:rPr>
        <w:t xml:space="preserve">to perform </w:t>
      </w:r>
      <w:r w:rsidR="00102E94" w:rsidRPr="006E75BF">
        <w:rPr>
          <w:rStyle w:val="Emphasis"/>
          <w:i w:val="0"/>
          <w:iCs w:val="0"/>
          <w:bdr w:val="none" w:sz="0" w:space="0" w:color="auto" w:frame="1"/>
        </w:rPr>
        <w:t>CFRA</w:t>
      </w:r>
      <w:r w:rsidRPr="006E75BF">
        <w:rPr>
          <w:rStyle w:val="Emphasis"/>
          <w:i w:val="0"/>
          <w:iCs w:val="0"/>
          <w:bdr w:val="none" w:sz="0" w:space="0" w:color="auto" w:frame="1"/>
        </w:rPr>
        <w:t xml:space="preserve"> using either dynamic </w:t>
      </w:r>
      <w:r w:rsidR="000463AA" w:rsidRPr="006E75BF">
        <w:rPr>
          <w:rStyle w:val="Emphasis"/>
          <w:i w:val="0"/>
          <w:iCs w:val="0"/>
          <w:bdr w:val="none" w:sz="0" w:space="0" w:color="auto" w:frame="1"/>
        </w:rPr>
        <w:t>signalling</w:t>
      </w:r>
      <w:r w:rsidRPr="006E75BF">
        <w:rPr>
          <w:rStyle w:val="Emphasis"/>
          <w:i w:val="0"/>
          <w:iCs w:val="0"/>
          <w:bdr w:val="none" w:sz="0" w:space="0" w:color="auto" w:frame="1"/>
        </w:rPr>
        <w:t xml:space="preserve"> via a PDCCH Order (DCI Format 1_0) or dedicated RRC </w:t>
      </w:r>
      <w:r w:rsidR="00883CC7" w:rsidRPr="006E75BF">
        <w:rPr>
          <w:rStyle w:val="Emphasis"/>
          <w:i w:val="0"/>
          <w:iCs w:val="0"/>
          <w:bdr w:val="none" w:sz="0" w:space="0" w:color="auto" w:frame="1"/>
        </w:rPr>
        <w:t>signalling</w:t>
      </w:r>
      <w:r w:rsidRPr="006E75BF">
        <w:rPr>
          <w:rStyle w:val="Emphasis"/>
          <w:i w:val="0"/>
          <w:iCs w:val="0"/>
          <w:bdr w:val="none" w:sz="0" w:space="0" w:color="auto" w:frame="1"/>
        </w:rPr>
        <w:t>.</w:t>
      </w:r>
      <w:r w:rsidR="0053413B" w:rsidRPr="006E75BF">
        <w:rPr>
          <w:rStyle w:val="Emphasis"/>
          <w:i w:val="0"/>
          <w:iCs w:val="0"/>
          <w:bdr w:val="none" w:sz="0" w:space="0" w:color="auto" w:frame="1"/>
        </w:rPr>
        <w:t xml:space="preserve"> </w:t>
      </w:r>
      <w:r w:rsidR="0024283F" w:rsidRPr="006E75BF">
        <w:rPr>
          <w:rStyle w:val="Emphasis"/>
          <w:i w:val="0"/>
          <w:iCs w:val="0"/>
          <w:bdr w:val="none" w:sz="0" w:space="0" w:color="auto" w:frame="1"/>
        </w:rPr>
        <w:t xml:space="preserve">CFRA on SBFD symbols using these approaches are described below. </w:t>
      </w:r>
    </w:p>
    <w:p w14:paraId="12853FF9" w14:textId="5A8548AA" w:rsidR="009360DC" w:rsidRPr="006E75BF" w:rsidRDefault="009360DC" w:rsidP="00273256">
      <w:pPr>
        <w:pStyle w:val="Heading4"/>
        <w:jc w:val="both"/>
        <w:rPr>
          <w:rStyle w:val="Emphasis"/>
          <w:i w:val="0"/>
          <w:iCs w:val="0"/>
        </w:rPr>
      </w:pPr>
      <w:r w:rsidRPr="006E75BF">
        <w:t>CFRA Initiated by PDCCH Order</w:t>
      </w:r>
    </w:p>
    <w:p w14:paraId="4F8591E5" w14:textId="76FC9F56" w:rsidR="00793331" w:rsidRPr="006E75BF" w:rsidRDefault="00793331" w:rsidP="00273256">
      <w:pPr>
        <w:spacing w:before="120"/>
        <w:jc w:val="both"/>
        <w:rPr>
          <w:rStyle w:val="Emphasis"/>
          <w:i w:val="0"/>
          <w:iCs w:val="0"/>
          <w:sz w:val="22"/>
          <w:szCs w:val="22"/>
          <w:u w:val="single"/>
          <w:bdr w:val="none" w:sz="0" w:space="0" w:color="auto" w:frame="1"/>
        </w:rPr>
      </w:pPr>
      <w:r w:rsidRPr="006E75BF">
        <w:rPr>
          <w:rStyle w:val="Emphasis"/>
          <w:i w:val="0"/>
          <w:iCs w:val="0"/>
          <w:sz w:val="22"/>
          <w:szCs w:val="22"/>
          <w:u w:val="single"/>
          <w:bdr w:val="none" w:sz="0" w:space="0" w:color="auto" w:frame="1"/>
        </w:rPr>
        <w:t>PRACH Transmission</w:t>
      </w:r>
    </w:p>
    <w:p w14:paraId="252071A7" w14:textId="46419080" w:rsidR="00930D65" w:rsidRPr="006E75BF" w:rsidRDefault="0053413B" w:rsidP="00273256">
      <w:pPr>
        <w:spacing w:before="120"/>
        <w:jc w:val="both"/>
        <w:rPr>
          <w:rStyle w:val="Emphasis"/>
          <w:i w:val="0"/>
          <w:iCs w:val="0"/>
          <w:bdr w:val="none" w:sz="0" w:space="0" w:color="auto" w:frame="1"/>
        </w:rPr>
      </w:pPr>
      <w:r w:rsidRPr="006E75BF">
        <w:rPr>
          <w:rStyle w:val="Emphasis"/>
          <w:i w:val="0"/>
          <w:iCs w:val="0"/>
          <w:bdr w:val="none" w:sz="0" w:space="0" w:color="auto" w:frame="1"/>
        </w:rPr>
        <w:t xml:space="preserve">In the case where CFRA is initiated by a PDCCH Order, the DCI indicates to the UE a specific PRACH preamble index and a corresponding SSB </w:t>
      </w:r>
      <w:r w:rsidR="00BC676D" w:rsidRPr="006E75BF">
        <w:rPr>
          <w:rStyle w:val="Emphasis"/>
          <w:i w:val="0"/>
          <w:iCs w:val="0"/>
          <w:bdr w:val="none" w:sz="0" w:space="0" w:color="auto" w:frame="1"/>
        </w:rPr>
        <w:t>i</w:t>
      </w:r>
      <w:r w:rsidRPr="006E75BF">
        <w:rPr>
          <w:rStyle w:val="Emphasis"/>
          <w:i w:val="0"/>
          <w:iCs w:val="0"/>
          <w:bdr w:val="none" w:sz="0" w:space="0" w:color="auto" w:frame="1"/>
        </w:rPr>
        <w:t xml:space="preserve">ndex to use for PRACH transmission – which allows the UE to avoid PRACH collisions. </w:t>
      </w:r>
      <w:r w:rsidR="00BC676D" w:rsidRPr="006E75BF">
        <w:rPr>
          <w:rStyle w:val="Emphasis"/>
          <w:i w:val="0"/>
          <w:iCs w:val="0"/>
          <w:bdr w:val="none" w:sz="0" w:space="0" w:color="auto" w:frame="1"/>
        </w:rPr>
        <w:t xml:space="preserve">The </w:t>
      </w:r>
      <w:r w:rsidR="003C5244" w:rsidRPr="006E75BF">
        <w:rPr>
          <w:rStyle w:val="Emphasis"/>
          <w:i w:val="0"/>
          <w:iCs w:val="0"/>
          <w:bdr w:val="none" w:sz="0" w:space="0" w:color="auto" w:frame="1"/>
        </w:rPr>
        <w:t>indicated</w:t>
      </w:r>
      <w:r w:rsidR="00BC676D" w:rsidRPr="006E75BF">
        <w:rPr>
          <w:rStyle w:val="Emphasis"/>
          <w:i w:val="0"/>
          <w:iCs w:val="0"/>
          <w:bdr w:val="none" w:sz="0" w:space="0" w:color="auto" w:frame="1"/>
        </w:rPr>
        <w:t xml:space="preserve"> SSB index enables the UE to determine the PRACH occasion</w:t>
      </w:r>
      <w:r w:rsidR="00045E69" w:rsidRPr="006E75BF">
        <w:rPr>
          <w:rStyle w:val="Emphasis"/>
          <w:i w:val="0"/>
          <w:iCs w:val="0"/>
          <w:bdr w:val="none" w:sz="0" w:space="0" w:color="auto" w:frame="1"/>
        </w:rPr>
        <w:t>s</w:t>
      </w:r>
      <w:r w:rsidR="00BC676D" w:rsidRPr="006E75BF">
        <w:rPr>
          <w:rStyle w:val="Emphasis"/>
          <w:i w:val="0"/>
          <w:iCs w:val="0"/>
          <w:bdr w:val="none" w:sz="0" w:space="0" w:color="auto" w:frame="1"/>
        </w:rPr>
        <w:t xml:space="preserve"> to use for the CFRA procedure</w:t>
      </w:r>
      <w:r w:rsidR="00045E69" w:rsidRPr="006E75BF">
        <w:rPr>
          <w:rStyle w:val="Emphasis"/>
          <w:i w:val="0"/>
          <w:iCs w:val="0"/>
          <w:bdr w:val="none" w:sz="0" w:space="0" w:color="auto" w:frame="1"/>
        </w:rPr>
        <w:t xml:space="preserve">, i.e., the UE can only use PRACH occasions that are associated with the </w:t>
      </w:r>
      <w:r w:rsidR="00DC5697" w:rsidRPr="006E75BF">
        <w:rPr>
          <w:rStyle w:val="Emphasis"/>
          <w:i w:val="0"/>
          <w:iCs w:val="0"/>
          <w:bdr w:val="none" w:sz="0" w:space="0" w:color="auto" w:frame="1"/>
        </w:rPr>
        <w:t>indicated</w:t>
      </w:r>
      <w:r w:rsidR="00045E69" w:rsidRPr="006E75BF">
        <w:rPr>
          <w:rStyle w:val="Emphasis"/>
          <w:i w:val="0"/>
          <w:iCs w:val="0"/>
          <w:bdr w:val="none" w:sz="0" w:space="0" w:color="auto" w:frame="1"/>
        </w:rPr>
        <w:t xml:space="preserve"> SSB index. </w:t>
      </w:r>
      <w:r w:rsidR="006D0673" w:rsidRPr="006E75BF">
        <w:rPr>
          <w:rStyle w:val="Emphasis"/>
          <w:i w:val="0"/>
          <w:iCs w:val="0"/>
          <w:bdr w:val="none" w:sz="0" w:space="0" w:color="auto" w:frame="1"/>
        </w:rPr>
        <w:t>Moreover, f</w:t>
      </w:r>
      <w:r w:rsidR="004C30D5" w:rsidRPr="006E75BF">
        <w:rPr>
          <w:rStyle w:val="Emphasis"/>
          <w:i w:val="0"/>
          <w:iCs w:val="0"/>
          <w:bdr w:val="none" w:sz="0" w:space="0" w:color="auto" w:frame="1"/>
        </w:rPr>
        <w:t>iner instruction on usable PRACH occasions is signalled by the DCI using the parameter PRACH Mask Index.</w:t>
      </w:r>
      <w:r w:rsidR="0048540D" w:rsidRPr="006E75BF">
        <w:rPr>
          <w:rStyle w:val="Emphasis"/>
          <w:i w:val="0"/>
          <w:iCs w:val="0"/>
          <w:bdr w:val="none" w:sz="0" w:space="0" w:color="auto" w:frame="1"/>
        </w:rPr>
        <w:t xml:space="preserve"> </w:t>
      </w:r>
      <w:r w:rsidR="001E55E8" w:rsidRPr="006E75BF">
        <w:rPr>
          <w:rStyle w:val="Emphasis"/>
          <w:i w:val="0"/>
          <w:iCs w:val="0"/>
          <w:bdr w:val="none" w:sz="0" w:space="0" w:color="auto" w:frame="1"/>
        </w:rPr>
        <w:t>In this case,</w:t>
      </w:r>
      <w:r w:rsidR="0048540D" w:rsidRPr="006E75BF">
        <w:rPr>
          <w:rStyle w:val="Emphasis"/>
          <w:i w:val="0"/>
          <w:iCs w:val="0"/>
          <w:bdr w:val="none" w:sz="0" w:space="0" w:color="auto" w:frame="1"/>
        </w:rPr>
        <w:t xml:space="preserve"> PRACH (Msg1) transmission is completely under</w:t>
      </w:r>
      <w:r w:rsidR="005B5437" w:rsidRPr="006E75BF">
        <w:rPr>
          <w:rStyle w:val="Emphasis"/>
          <w:i w:val="0"/>
          <w:iCs w:val="0"/>
          <w:bdr w:val="none" w:sz="0" w:space="0" w:color="auto" w:frame="1"/>
        </w:rPr>
        <w:t xml:space="preserve"> the control of the network</w:t>
      </w:r>
      <w:r w:rsidR="0048540D" w:rsidRPr="006E75BF">
        <w:rPr>
          <w:rStyle w:val="Emphasis"/>
          <w:i w:val="0"/>
          <w:iCs w:val="0"/>
          <w:bdr w:val="none" w:sz="0" w:space="0" w:color="auto" w:frame="1"/>
        </w:rPr>
        <w:t xml:space="preserve"> and can</w:t>
      </w:r>
      <w:r w:rsidR="001E55E8" w:rsidRPr="006E75BF">
        <w:rPr>
          <w:rStyle w:val="Emphasis"/>
          <w:i w:val="0"/>
          <w:iCs w:val="0"/>
          <w:bdr w:val="none" w:sz="0" w:space="0" w:color="auto" w:frame="1"/>
        </w:rPr>
        <w:t xml:space="preserve"> therefore</w:t>
      </w:r>
      <w:r w:rsidR="0048540D" w:rsidRPr="006E75BF">
        <w:rPr>
          <w:rStyle w:val="Emphasis"/>
          <w:i w:val="0"/>
          <w:iCs w:val="0"/>
          <w:bdr w:val="none" w:sz="0" w:space="0" w:color="auto" w:frame="1"/>
        </w:rPr>
        <w:t xml:space="preserve"> be safely applied on SBFD symbols</w:t>
      </w:r>
      <w:r w:rsidR="005B5437" w:rsidRPr="006E75BF">
        <w:rPr>
          <w:rStyle w:val="Emphasis"/>
          <w:i w:val="0"/>
          <w:iCs w:val="0"/>
          <w:bdr w:val="none" w:sz="0" w:space="0" w:color="auto" w:frame="1"/>
        </w:rPr>
        <w:t xml:space="preserve"> with no or minimal issues</w:t>
      </w:r>
      <w:r w:rsidR="0048540D" w:rsidRPr="006E75BF">
        <w:rPr>
          <w:rStyle w:val="Emphasis"/>
          <w:i w:val="0"/>
          <w:iCs w:val="0"/>
          <w:bdr w:val="none" w:sz="0" w:space="0" w:color="auto" w:frame="1"/>
        </w:rPr>
        <w:t>.</w:t>
      </w:r>
    </w:p>
    <w:p w14:paraId="5FB1AFA9" w14:textId="79910E1D" w:rsidR="00B0421A" w:rsidRPr="006E75BF" w:rsidRDefault="00B0421A">
      <w:pPr>
        <w:pStyle w:val="ListParagraph"/>
        <w:numPr>
          <w:ilvl w:val="0"/>
          <w:numId w:val="16"/>
        </w:numPr>
        <w:spacing w:before="120"/>
        <w:jc w:val="both"/>
        <w:rPr>
          <w:rStyle w:val="Emphasis"/>
          <w:b/>
          <w:bCs/>
          <w:sz w:val="20"/>
          <w:szCs w:val="20"/>
          <w:lang w:val="en-GB"/>
        </w:rPr>
      </w:pPr>
      <w:r w:rsidRPr="006E75BF">
        <w:rPr>
          <w:b/>
          <w:bCs/>
          <w:i/>
          <w:iCs/>
          <w:sz w:val="20"/>
          <w:szCs w:val="20"/>
          <w:lang w:val="en-GB"/>
        </w:rPr>
        <w:t xml:space="preserve">For CFRA initiated by PDCCH Order, PRACH (Msg1) transmission </w:t>
      </w:r>
      <w:r w:rsidRPr="006E75BF">
        <w:rPr>
          <w:rStyle w:val="Emphasis"/>
          <w:b/>
          <w:bCs/>
          <w:sz w:val="20"/>
          <w:szCs w:val="20"/>
          <w:bdr w:val="none" w:sz="0" w:space="0" w:color="auto" w:frame="1"/>
          <w:lang w:val="en-GB"/>
        </w:rPr>
        <w:t xml:space="preserve">is completely under gNB control and can be safely applied on SBFD symbols with no </w:t>
      </w:r>
      <w:r w:rsidR="00DC6E9D" w:rsidRPr="006E75BF">
        <w:rPr>
          <w:rStyle w:val="Emphasis"/>
          <w:b/>
          <w:bCs/>
          <w:sz w:val="20"/>
          <w:szCs w:val="20"/>
          <w:bdr w:val="none" w:sz="0" w:space="0" w:color="auto" w:frame="1"/>
          <w:lang w:val="en-GB"/>
        </w:rPr>
        <w:t xml:space="preserve">or minimal </w:t>
      </w:r>
      <w:r w:rsidRPr="006E75BF">
        <w:rPr>
          <w:rStyle w:val="Emphasis"/>
          <w:b/>
          <w:bCs/>
          <w:sz w:val="20"/>
          <w:szCs w:val="20"/>
          <w:bdr w:val="none" w:sz="0" w:space="0" w:color="auto" w:frame="1"/>
          <w:lang w:val="en-GB"/>
        </w:rPr>
        <w:t xml:space="preserve">issues. </w:t>
      </w:r>
    </w:p>
    <w:p w14:paraId="160BBBAD" w14:textId="5C516A2C" w:rsidR="00793331" w:rsidRPr="006E75BF" w:rsidRDefault="00793331" w:rsidP="00273256">
      <w:pPr>
        <w:spacing w:before="120"/>
        <w:jc w:val="both"/>
        <w:rPr>
          <w:rStyle w:val="Emphasis"/>
          <w:i w:val="0"/>
          <w:iCs w:val="0"/>
          <w:sz w:val="22"/>
          <w:szCs w:val="22"/>
          <w:u w:val="single"/>
          <w:bdr w:val="none" w:sz="0" w:space="0" w:color="auto" w:frame="1"/>
        </w:rPr>
      </w:pPr>
      <w:r w:rsidRPr="006E75BF">
        <w:rPr>
          <w:rStyle w:val="Emphasis"/>
          <w:i w:val="0"/>
          <w:iCs w:val="0"/>
          <w:sz w:val="22"/>
          <w:szCs w:val="22"/>
          <w:u w:val="single"/>
          <w:bdr w:val="none" w:sz="0" w:space="0" w:color="auto" w:frame="1"/>
        </w:rPr>
        <w:t>Reception of Random Access Response</w:t>
      </w:r>
      <w:r w:rsidR="00A16D19" w:rsidRPr="006E75BF">
        <w:rPr>
          <w:rStyle w:val="Emphasis"/>
          <w:i w:val="0"/>
          <w:iCs w:val="0"/>
          <w:sz w:val="22"/>
          <w:szCs w:val="22"/>
          <w:u w:val="single"/>
          <w:bdr w:val="none" w:sz="0" w:space="0" w:color="auto" w:frame="1"/>
        </w:rPr>
        <w:t xml:space="preserve"> (RAR)</w:t>
      </w:r>
    </w:p>
    <w:p w14:paraId="75659B80" w14:textId="30D417D7" w:rsidR="000742EE" w:rsidRPr="006E75BF" w:rsidRDefault="002B5059" w:rsidP="00273256">
      <w:pPr>
        <w:spacing w:before="120"/>
        <w:jc w:val="both"/>
        <w:rPr>
          <w:bdr w:val="none" w:sz="0" w:space="0" w:color="auto" w:frame="1"/>
        </w:rPr>
      </w:pPr>
      <w:r w:rsidRPr="006E75BF">
        <w:rPr>
          <w:rStyle w:val="Emphasis"/>
          <w:i w:val="0"/>
          <w:iCs w:val="0"/>
          <w:bdr w:val="none" w:sz="0" w:space="0" w:color="auto" w:frame="1"/>
        </w:rPr>
        <w:t>After transmitting PRACH t</w:t>
      </w:r>
      <w:r w:rsidR="003B7320" w:rsidRPr="006E75BF">
        <w:rPr>
          <w:rStyle w:val="Emphasis"/>
          <w:i w:val="0"/>
          <w:iCs w:val="0"/>
          <w:bdr w:val="none" w:sz="0" w:space="0" w:color="auto" w:frame="1"/>
        </w:rPr>
        <w:t xml:space="preserve">he UE receives random access response (Msg2) from the gNB. Both the PDCCH carrying the resource allocation for Msg2 and the PDSCH allocation for Msg2 can be directly applied on SBFD symbols </w:t>
      </w:r>
      <w:r w:rsidRPr="006E75BF">
        <w:rPr>
          <w:rStyle w:val="Emphasis"/>
          <w:i w:val="0"/>
          <w:iCs w:val="0"/>
          <w:bdr w:val="none" w:sz="0" w:space="0" w:color="auto" w:frame="1"/>
        </w:rPr>
        <w:t>s</w:t>
      </w:r>
      <w:r w:rsidR="003B7320" w:rsidRPr="006E75BF">
        <w:rPr>
          <w:rStyle w:val="Emphasis"/>
          <w:i w:val="0"/>
          <w:iCs w:val="0"/>
          <w:bdr w:val="none" w:sz="0" w:space="0" w:color="auto" w:frame="1"/>
        </w:rPr>
        <w:t>ince both resources are allocated on a single slot</w:t>
      </w:r>
      <w:r w:rsidRPr="006E75BF">
        <w:rPr>
          <w:rStyle w:val="Emphasis"/>
          <w:i w:val="0"/>
          <w:iCs w:val="0"/>
          <w:bdr w:val="none" w:sz="0" w:space="0" w:color="auto" w:frame="1"/>
        </w:rPr>
        <w:t>. T</w:t>
      </w:r>
      <w:r w:rsidR="003B7320" w:rsidRPr="006E75BF">
        <w:rPr>
          <w:rStyle w:val="Emphasis"/>
          <w:i w:val="0"/>
          <w:iCs w:val="0"/>
          <w:bdr w:val="none" w:sz="0" w:space="0" w:color="auto" w:frame="1"/>
        </w:rPr>
        <w:t xml:space="preserve">he </w:t>
      </w:r>
      <w:r w:rsidR="003B7320" w:rsidRPr="006E75BF">
        <w:rPr>
          <w:bdr w:val="none" w:sz="0" w:space="0" w:color="auto" w:frame="1"/>
        </w:rPr>
        <w:t>gNB has the flexibility to</w:t>
      </w:r>
      <w:r w:rsidRPr="006E75BF">
        <w:rPr>
          <w:bdr w:val="none" w:sz="0" w:space="0" w:color="auto" w:frame="1"/>
        </w:rPr>
        <w:t xml:space="preserve"> allocate </w:t>
      </w:r>
      <w:r w:rsidR="002A774F" w:rsidRPr="006E75BF">
        <w:rPr>
          <w:bdr w:val="none" w:sz="0" w:space="0" w:color="auto" w:frame="1"/>
        </w:rPr>
        <w:t xml:space="preserve">appropriate </w:t>
      </w:r>
      <w:r w:rsidRPr="006E75BF">
        <w:rPr>
          <w:bdr w:val="none" w:sz="0" w:space="0" w:color="auto" w:frame="1"/>
        </w:rPr>
        <w:t xml:space="preserve">resources on SBFD </w:t>
      </w:r>
      <w:r w:rsidR="005401BB" w:rsidRPr="006E75BF">
        <w:rPr>
          <w:bdr w:val="none" w:sz="0" w:space="0" w:color="auto" w:frame="1"/>
        </w:rPr>
        <w:t xml:space="preserve">symbols </w:t>
      </w:r>
      <w:r w:rsidR="002A774F" w:rsidRPr="006E75BF">
        <w:rPr>
          <w:bdr w:val="none" w:sz="0" w:space="0" w:color="auto" w:frame="1"/>
        </w:rPr>
        <w:t xml:space="preserve">to ensure effective Msg2 reception at the UE. </w:t>
      </w:r>
    </w:p>
    <w:p w14:paraId="158AC31F" w14:textId="3A62F480" w:rsidR="002B5059" w:rsidRPr="006E75BF" w:rsidRDefault="000742EE" w:rsidP="00273256">
      <w:pPr>
        <w:spacing w:before="120"/>
        <w:jc w:val="both"/>
        <w:rPr>
          <w:bdr w:val="none" w:sz="0" w:space="0" w:color="auto" w:frame="1"/>
        </w:rPr>
      </w:pPr>
      <w:r w:rsidRPr="006E75BF">
        <w:rPr>
          <w:bdr w:val="none" w:sz="0" w:space="0" w:color="auto" w:frame="1"/>
        </w:rPr>
        <w:t>The CFRA procedure is considered as successful after the UE successfully decodes</w:t>
      </w:r>
      <w:r w:rsidR="002A774F" w:rsidRPr="006E75BF">
        <w:rPr>
          <w:bdr w:val="none" w:sz="0" w:space="0" w:color="auto" w:frame="1"/>
        </w:rPr>
        <w:t xml:space="preserve"> Msg2</w:t>
      </w:r>
      <w:r w:rsidRPr="006E75BF">
        <w:rPr>
          <w:bdr w:val="none" w:sz="0" w:space="0" w:color="auto" w:frame="1"/>
        </w:rPr>
        <w:t>. The procedure does not require contention resolution, i.e., no need for Msg3 transmission.</w:t>
      </w:r>
    </w:p>
    <w:p w14:paraId="61EADC00" w14:textId="014A962A" w:rsidR="00D16B85" w:rsidRPr="006E75BF" w:rsidRDefault="00D16B85">
      <w:pPr>
        <w:pStyle w:val="ListParagraph"/>
        <w:numPr>
          <w:ilvl w:val="0"/>
          <w:numId w:val="16"/>
        </w:numPr>
        <w:spacing w:before="120"/>
        <w:jc w:val="both"/>
        <w:rPr>
          <w:b/>
          <w:bCs/>
          <w:i/>
          <w:iCs/>
          <w:sz w:val="16"/>
          <w:szCs w:val="16"/>
          <w:lang w:val="en-GB"/>
        </w:rPr>
      </w:pPr>
      <w:bookmarkStart w:id="9" w:name="_Ref158996763"/>
      <w:r w:rsidRPr="006E75BF">
        <w:rPr>
          <w:rStyle w:val="Emphasis"/>
          <w:b/>
          <w:bCs/>
          <w:sz w:val="20"/>
          <w:szCs w:val="20"/>
          <w:bdr w:val="none" w:sz="0" w:space="0" w:color="auto" w:frame="1"/>
          <w:lang w:val="en-GB"/>
        </w:rPr>
        <w:t>Both the PDCCH carrying the resource allocation for Msg2 and the PDSCH allocation for Msg2 can be directly applied on SBFD symbols</w:t>
      </w:r>
      <w:r w:rsidR="004F3CCA" w:rsidRPr="006E75BF">
        <w:rPr>
          <w:rStyle w:val="Emphasis"/>
          <w:b/>
          <w:bCs/>
          <w:sz w:val="20"/>
          <w:szCs w:val="20"/>
          <w:bdr w:val="none" w:sz="0" w:space="0" w:color="auto" w:frame="1"/>
          <w:lang w:val="en-GB"/>
        </w:rPr>
        <w:t xml:space="preserve"> with no issues</w:t>
      </w:r>
      <w:r w:rsidRPr="006E75BF">
        <w:rPr>
          <w:rStyle w:val="Emphasis"/>
          <w:b/>
          <w:bCs/>
          <w:sz w:val="20"/>
          <w:szCs w:val="20"/>
          <w:bdr w:val="none" w:sz="0" w:space="0" w:color="auto" w:frame="1"/>
          <w:lang w:val="en-GB"/>
        </w:rPr>
        <w:t>.</w:t>
      </w:r>
    </w:p>
    <w:bookmarkEnd w:id="9"/>
    <w:p w14:paraId="24730E3C" w14:textId="27B2CCD1" w:rsidR="008E3B0F" w:rsidRPr="006E75BF" w:rsidRDefault="008E3B0F" w:rsidP="00273256">
      <w:pPr>
        <w:pStyle w:val="Heading4"/>
        <w:jc w:val="both"/>
        <w:rPr>
          <w:rStyle w:val="Emphasis"/>
          <w:i w:val="0"/>
          <w:iCs w:val="0"/>
        </w:rPr>
      </w:pPr>
      <w:r w:rsidRPr="006E75BF">
        <w:t xml:space="preserve">CFRA Initiated by </w:t>
      </w:r>
      <w:r w:rsidR="00A13FC4" w:rsidRPr="006E75BF">
        <w:t xml:space="preserve">RRC </w:t>
      </w:r>
      <w:r w:rsidRPr="006E75BF">
        <w:t xml:space="preserve">Dedicated </w:t>
      </w:r>
      <w:r w:rsidR="009E3FD5" w:rsidRPr="006E75BF">
        <w:t>Signalling</w:t>
      </w:r>
    </w:p>
    <w:p w14:paraId="6126F34F" w14:textId="7554825C" w:rsidR="008F5A51" w:rsidRPr="006E75BF" w:rsidRDefault="008F5A51" w:rsidP="00273256">
      <w:pPr>
        <w:spacing w:before="120"/>
        <w:jc w:val="both"/>
        <w:rPr>
          <w:rStyle w:val="Emphasis"/>
          <w:i w:val="0"/>
          <w:iCs w:val="0"/>
          <w:sz w:val="22"/>
          <w:szCs w:val="22"/>
          <w:u w:val="single"/>
          <w:bdr w:val="none" w:sz="0" w:space="0" w:color="auto" w:frame="1"/>
        </w:rPr>
      </w:pPr>
      <w:r w:rsidRPr="006E75BF">
        <w:rPr>
          <w:rStyle w:val="Emphasis"/>
          <w:i w:val="0"/>
          <w:iCs w:val="0"/>
          <w:sz w:val="22"/>
          <w:szCs w:val="22"/>
          <w:u w:val="single"/>
          <w:bdr w:val="none" w:sz="0" w:space="0" w:color="auto" w:frame="1"/>
        </w:rPr>
        <w:t>PRACH Transmission</w:t>
      </w:r>
    </w:p>
    <w:p w14:paraId="78552981" w14:textId="58416E07" w:rsidR="00AF19C3" w:rsidRPr="006E75BF" w:rsidRDefault="00850BDC" w:rsidP="00273256">
      <w:pPr>
        <w:spacing w:before="120"/>
        <w:jc w:val="both"/>
        <w:rPr>
          <w:bdr w:val="none" w:sz="0" w:space="0" w:color="auto" w:frame="1"/>
        </w:rPr>
      </w:pPr>
      <w:r w:rsidRPr="006E75BF">
        <w:rPr>
          <w:rStyle w:val="Emphasis"/>
          <w:i w:val="0"/>
          <w:iCs w:val="0"/>
          <w:bdr w:val="none" w:sz="0" w:space="0" w:color="auto" w:frame="1"/>
        </w:rPr>
        <w:t xml:space="preserve">The higher layer parameter </w:t>
      </w:r>
      <w:r w:rsidRPr="006E75BF">
        <w:rPr>
          <w:rStyle w:val="Emphasis"/>
          <w:bdr w:val="none" w:sz="0" w:space="0" w:color="auto" w:frame="1"/>
        </w:rPr>
        <w:t>RACH-</w:t>
      </w:r>
      <w:proofErr w:type="spellStart"/>
      <w:r w:rsidRPr="006E75BF">
        <w:rPr>
          <w:rStyle w:val="Emphasis"/>
          <w:bdr w:val="none" w:sz="0" w:space="0" w:color="auto" w:frame="1"/>
        </w:rPr>
        <w:t>ConfigDedicated</w:t>
      </w:r>
      <w:proofErr w:type="spellEnd"/>
      <w:r w:rsidRPr="006E75BF">
        <w:rPr>
          <w:rStyle w:val="Emphasis"/>
          <w:bdr w:val="none" w:sz="0" w:space="0" w:color="auto" w:frame="1"/>
        </w:rPr>
        <w:t xml:space="preserve"> </w:t>
      </w:r>
      <w:r w:rsidRPr="006E75BF">
        <w:rPr>
          <w:bdr w:val="none" w:sz="0" w:space="0" w:color="auto" w:frame="1"/>
        </w:rPr>
        <w:t>provides the parameter</w:t>
      </w:r>
      <w:r w:rsidR="00071ECD" w:rsidRPr="006E75BF">
        <w:rPr>
          <w:bdr w:val="none" w:sz="0" w:space="0" w:color="auto" w:frame="1"/>
        </w:rPr>
        <w:t xml:space="preserve"> </w:t>
      </w:r>
      <w:r w:rsidR="00071ECD" w:rsidRPr="006E75BF">
        <w:rPr>
          <w:i/>
          <w:iCs/>
          <w:bdr w:val="none" w:sz="0" w:space="0" w:color="auto" w:frame="1"/>
        </w:rPr>
        <w:t xml:space="preserve">CFRA </w:t>
      </w:r>
      <w:r w:rsidR="00071ECD" w:rsidRPr="006E75BF">
        <w:rPr>
          <w:bdr w:val="none" w:sz="0" w:space="0" w:color="auto" w:frame="1"/>
        </w:rPr>
        <w:t xml:space="preserve">which configures PRACH occasions and the associated SSB and/or CSI-RS indexes to be used for CFRA procedure. </w:t>
      </w:r>
      <w:r w:rsidR="00146283" w:rsidRPr="006E75BF">
        <w:rPr>
          <w:bdr w:val="none" w:sz="0" w:space="0" w:color="auto" w:frame="1"/>
        </w:rPr>
        <w:t xml:space="preserve">The UE selects one of the configured PRACH occasions and transmit the corresponding PRACH preamble. </w:t>
      </w:r>
      <w:r w:rsidR="00071ECD" w:rsidRPr="006E75BF">
        <w:rPr>
          <w:bdr w:val="none" w:sz="0" w:space="0" w:color="auto" w:frame="1"/>
        </w:rPr>
        <w:t xml:space="preserve">Dedicated PRACH preambles can be allocated </w:t>
      </w:r>
      <w:r w:rsidR="00146283" w:rsidRPr="006E75BF">
        <w:rPr>
          <w:bdr w:val="none" w:sz="0" w:space="0" w:color="auto" w:frame="1"/>
        </w:rPr>
        <w:t>to</w:t>
      </w:r>
      <w:r w:rsidR="00071ECD" w:rsidRPr="006E75BF">
        <w:rPr>
          <w:bdr w:val="none" w:sz="0" w:space="0" w:color="auto" w:frame="1"/>
        </w:rPr>
        <w:t xml:space="preserve"> each SSB index (SSB beam) or CSI-RS indexes (CSI-RS beam)</w:t>
      </w:r>
      <w:r w:rsidR="00146283" w:rsidRPr="006E75BF">
        <w:rPr>
          <w:bdr w:val="none" w:sz="0" w:space="0" w:color="auto" w:frame="1"/>
        </w:rPr>
        <w:t xml:space="preserve">, which enables the gNB to determine which beam (PRACH occasion and/or PRACH preamble) was selected by the UE. </w:t>
      </w:r>
    </w:p>
    <w:p w14:paraId="581E4DAC" w14:textId="3C4768B0" w:rsidR="00146283" w:rsidRPr="006E75BF" w:rsidRDefault="00AF19C3" w:rsidP="00273256">
      <w:pPr>
        <w:spacing w:before="120"/>
        <w:jc w:val="both"/>
        <w:rPr>
          <w:bdr w:val="none" w:sz="0" w:space="0" w:color="auto" w:frame="1"/>
        </w:rPr>
      </w:pPr>
      <w:r w:rsidRPr="006E75BF">
        <w:rPr>
          <w:bdr w:val="none" w:sz="0" w:space="0" w:color="auto" w:frame="1"/>
        </w:rPr>
        <w:t xml:space="preserve">Because the </w:t>
      </w:r>
      <w:r w:rsidR="00146283" w:rsidRPr="006E75BF">
        <w:rPr>
          <w:bdr w:val="none" w:sz="0" w:space="0" w:color="auto" w:frame="1"/>
        </w:rPr>
        <w:t>selection of PRACH occasions is up to the UE,</w:t>
      </w:r>
      <w:r w:rsidRPr="006E75BF">
        <w:rPr>
          <w:bdr w:val="none" w:sz="0" w:space="0" w:color="auto" w:frame="1"/>
        </w:rPr>
        <w:t xml:space="preserve"> there may be some potential issues regarding PRACH </w:t>
      </w:r>
      <w:r w:rsidRPr="006E75BF">
        <w:rPr>
          <w:rStyle w:val="Emphasis"/>
          <w:i w:val="0"/>
          <w:iCs w:val="0"/>
          <w:bdr w:val="none" w:sz="0" w:space="0" w:color="auto" w:frame="1"/>
        </w:rPr>
        <w:t xml:space="preserve">(Msg1) transmissions. However, </w:t>
      </w:r>
      <w:r w:rsidR="00146283" w:rsidRPr="006E75BF">
        <w:rPr>
          <w:bdr w:val="none" w:sz="0" w:space="0" w:color="auto" w:frame="1"/>
        </w:rPr>
        <w:t xml:space="preserve">the gNB still has control over which set PRACH occasions are included in the list of possible </w:t>
      </w:r>
      <w:r w:rsidR="00146283" w:rsidRPr="006E75BF">
        <w:rPr>
          <w:bdr w:val="none" w:sz="0" w:space="0" w:color="auto" w:frame="1"/>
        </w:rPr>
        <w:lastRenderedPageBreak/>
        <w:t>PRACH occasions</w:t>
      </w:r>
      <w:r w:rsidR="00830353" w:rsidRPr="006E75BF">
        <w:rPr>
          <w:bdr w:val="none" w:sz="0" w:space="0" w:color="auto" w:frame="1"/>
        </w:rPr>
        <w:t xml:space="preserve"> for a given UE</w:t>
      </w:r>
      <w:r w:rsidR="00146283" w:rsidRPr="006E75BF">
        <w:rPr>
          <w:bdr w:val="none" w:sz="0" w:space="0" w:color="auto" w:frame="1"/>
        </w:rPr>
        <w:t>. The</w:t>
      </w:r>
      <w:r w:rsidRPr="006E75BF">
        <w:rPr>
          <w:bdr w:val="none" w:sz="0" w:space="0" w:color="auto" w:frame="1"/>
        </w:rPr>
        <w:t>refore,</w:t>
      </w:r>
      <w:r w:rsidR="00146283" w:rsidRPr="006E75BF">
        <w:rPr>
          <w:bdr w:val="none" w:sz="0" w:space="0" w:color="auto" w:frame="1"/>
        </w:rPr>
        <w:t xml:space="preserve"> gNB </w:t>
      </w:r>
      <w:r w:rsidRPr="006E75BF">
        <w:rPr>
          <w:bdr w:val="none" w:sz="0" w:space="0" w:color="auto" w:frame="1"/>
        </w:rPr>
        <w:t>can</w:t>
      </w:r>
      <w:r w:rsidR="00146283" w:rsidRPr="006E75BF">
        <w:rPr>
          <w:bdr w:val="none" w:sz="0" w:space="0" w:color="auto" w:frame="1"/>
        </w:rPr>
        <w:t xml:space="preserve"> configure </w:t>
      </w:r>
      <w:r w:rsidRPr="006E75BF">
        <w:rPr>
          <w:bdr w:val="none" w:sz="0" w:space="0" w:color="auto" w:frame="1"/>
        </w:rPr>
        <w:t>the</w:t>
      </w:r>
      <w:r w:rsidR="00146283" w:rsidRPr="006E75BF">
        <w:rPr>
          <w:bdr w:val="none" w:sz="0" w:space="0" w:color="auto" w:frame="1"/>
        </w:rPr>
        <w:t xml:space="preserve"> list of </w:t>
      </w:r>
      <w:r w:rsidR="00346221" w:rsidRPr="006E75BF">
        <w:rPr>
          <w:bdr w:val="none" w:sz="0" w:space="0" w:color="auto" w:frame="1"/>
        </w:rPr>
        <w:t xml:space="preserve">possible </w:t>
      </w:r>
      <w:r w:rsidR="00146283" w:rsidRPr="006E75BF">
        <w:rPr>
          <w:bdr w:val="none" w:sz="0" w:space="0" w:color="auto" w:frame="1"/>
        </w:rPr>
        <w:t xml:space="preserve">PRACH occasions </w:t>
      </w:r>
      <w:r w:rsidRPr="006E75BF">
        <w:rPr>
          <w:bdr w:val="none" w:sz="0" w:space="0" w:color="auto" w:frame="1"/>
        </w:rPr>
        <w:t xml:space="preserve">such </w:t>
      </w:r>
      <w:r w:rsidR="00146283" w:rsidRPr="006E75BF">
        <w:rPr>
          <w:bdr w:val="none" w:sz="0" w:space="0" w:color="auto" w:frame="1"/>
        </w:rPr>
        <w:t xml:space="preserve">that </w:t>
      </w:r>
      <w:r w:rsidRPr="006E75BF">
        <w:rPr>
          <w:bdr w:val="none" w:sz="0" w:space="0" w:color="auto" w:frame="1"/>
        </w:rPr>
        <w:t>the UE can</w:t>
      </w:r>
      <w:r w:rsidR="00146283" w:rsidRPr="006E75BF">
        <w:rPr>
          <w:bdr w:val="none" w:sz="0" w:space="0" w:color="auto" w:frame="1"/>
        </w:rPr>
        <w:t xml:space="preserve"> safely </w:t>
      </w:r>
      <w:r w:rsidRPr="006E75BF">
        <w:rPr>
          <w:bdr w:val="none" w:sz="0" w:space="0" w:color="auto" w:frame="1"/>
        </w:rPr>
        <w:t>transmit PRACH</w:t>
      </w:r>
      <w:r w:rsidR="00146283" w:rsidRPr="006E75BF">
        <w:rPr>
          <w:bdr w:val="none" w:sz="0" w:space="0" w:color="auto" w:frame="1"/>
        </w:rPr>
        <w:t xml:space="preserve"> on SBFD symbols. </w:t>
      </w:r>
    </w:p>
    <w:p w14:paraId="1A87FB43" w14:textId="2ADDB285" w:rsidR="00C871BB" w:rsidRPr="006E75BF" w:rsidRDefault="00C871BB">
      <w:pPr>
        <w:pStyle w:val="ListParagraph"/>
        <w:numPr>
          <w:ilvl w:val="0"/>
          <w:numId w:val="16"/>
        </w:numPr>
        <w:spacing w:before="120"/>
        <w:jc w:val="both"/>
        <w:rPr>
          <w:b/>
          <w:bCs/>
          <w:i/>
          <w:iCs/>
          <w:sz w:val="20"/>
          <w:szCs w:val="20"/>
          <w:lang w:val="en-GB"/>
        </w:rPr>
      </w:pPr>
      <w:bookmarkStart w:id="10" w:name="_Ref158996794"/>
      <w:r w:rsidRPr="006E75BF">
        <w:rPr>
          <w:b/>
          <w:bCs/>
          <w:i/>
          <w:iCs/>
          <w:sz w:val="20"/>
          <w:szCs w:val="20"/>
          <w:lang w:val="en-GB"/>
        </w:rPr>
        <w:t xml:space="preserve">For CFRA initiated by dedicated </w:t>
      </w:r>
      <w:r w:rsidR="006E75BF" w:rsidRPr="006E75BF">
        <w:rPr>
          <w:b/>
          <w:bCs/>
          <w:i/>
          <w:iCs/>
          <w:sz w:val="20"/>
          <w:szCs w:val="20"/>
          <w:lang w:val="en-GB"/>
        </w:rPr>
        <w:t>signalling</w:t>
      </w:r>
      <w:r w:rsidRPr="006E75BF">
        <w:rPr>
          <w:b/>
          <w:bCs/>
          <w:i/>
          <w:iCs/>
          <w:sz w:val="20"/>
          <w:szCs w:val="20"/>
          <w:lang w:val="en-GB"/>
        </w:rPr>
        <w:t xml:space="preserve">, the </w:t>
      </w:r>
      <w:r w:rsidRPr="006E75BF">
        <w:rPr>
          <w:b/>
          <w:bCs/>
          <w:i/>
          <w:iCs/>
          <w:sz w:val="20"/>
          <w:szCs w:val="20"/>
          <w:bdr w:val="none" w:sz="0" w:space="0" w:color="auto" w:frame="1"/>
          <w:lang w:val="en-GB"/>
        </w:rPr>
        <w:t>gNB can configure the list of possible PRACH occasions such that the UE can safely transmit PRACH on SBFD symbols with no or minimal issues.</w:t>
      </w:r>
      <w:bookmarkEnd w:id="10"/>
    </w:p>
    <w:p w14:paraId="0F0BACD9" w14:textId="4130A88C" w:rsidR="008F5A51" w:rsidRPr="006E75BF" w:rsidRDefault="008F5A51" w:rsidP="00273256">
      <w:pPr>
        <w:spacing w:before="120"/>
        <w:jc w:val="both"/>
        <w:rPr>
          <w:sz w:val="22"/>
          <w:szCs w:val="22"/>
          <w:u w:val="single"/>
          <w:bdr w:val="none" w:sz="0" w:space="0" w:color="auto" w:frame="1"/>
        </w:rPr>
      </w:pPr>
      <w:r w:rsidRPr="006E75BF">
        <w:rPr>
          <w:rStyle w:val="Emphasis"/>
          <w:i w:val="0"/>
          <w:iCs w:val="0"/>
          <w:sz w:val="22"/>
          <w:szCs w:val="22"/>
          <w:u w:val="single"/>
          <w:bdr w:val="none" w:sz="0" w:space="0" w:color="auto" w:frame="1"/>
        </w:rPr>
        <w:t>Reception of Random Access Response</w:t>
      </w:r>
      <w:r w:rsidR="00A16D19" w:rsidRPr="006E75BF">
        <w:rPr>
          <w:rStyle w:val="Emphasis"/>
          <w:i w:val="0"/>
          <w:iCs w:val="0"/>
          <w:sz w:val="22"/>
          <w:szCs w:val="22"/>
          <w:u w:val="single"/>
          <w:bdr w:val="none" w:sz="0" w:space="0" w:color="auto" w:frame="1"/>
        </w:rPr>
        <w:t xml:space="preserve"> (RAR)</w:t>
      </w:r>
    </w:p>
    <w:p w14:paraId="48FF3B27" w14:textId="687DF986" w:rsidR="00122752" w:rsidRPr="006E75BF" w:rsidRDefault="00146283" w:rsidP="00273256">
      <w:pPr>
        <w:spacing w:before="120"/>
        <w:jc w:val="both"/>
        <w:rPr>
          <w:bdr w:val="none" w:sz="0" w:space="0" w:color="auto" w:frame="1"/>
        </w:rPr>
      </w:pPr>
      <w:r w:rsidRPr="006E75BF">
        <w:rPr>
          <w:bdr w:val="none" w:sz="0" w:space="0" w:color="auto" w:frame="1"/>
        </w:rPr>
        <w:t xml:space="preserve">The rest of the CFRA procedure, apart from the initial trigger, is like CFRA initiated by a PDCCH Order. As such, </w:t>
      </w:r>
      <w:r w:rsidRPr="006E75BF">
        <w:rPr>
          <w:rStyle w:val="Emphasis"/>
          <w:i w:val="0"/>
          <w:iCs w:val="0"/>
          <w:bdr w:val="none" w:sz="0" w:space="0" w:color="auto" w:frame="1"/>
        </w:rPr>
        <w:t>PDCCH carrying the resource allocation for Msg2 and the PDSCH allocation for Msg2 can also be directly applied on SBFD symbols with not issues.</w:t>
      </w:r>
      <w:r w:rsidR="00992E42" w:rsidRPr="006E75BF">
        <w:rPr>
          <w:rStyle w:val="Emphasis"/>
          <w:i w:val="0"/>
          <w:iCs w:val="0"/>
          <w:bdr w:val="none" w:sz="0" w:space="0" w:color="auto" w:frame="1"/>
        </w:rPr>
        <w:t xml:space="preserve"> Also, Msg3 transmission is not required since there is no need for contention resolution.</w:t>
      </w:r>
      <w:r w:rsidR="00992E42" w:rsidRPr="006E75BF">
        <w:rPr>
          <w:b/>
          <w:bCs/>
          <w:i/>
          <w:iCs/>
        </w:rPr>
        <w:t xml:space="preserve"> </w:t>
      </w:r>
    </w:p>
    <w:p w14:paraId="1B301C66" w14:textId="7FEF2D99" w:rsidR="00834FA2" w:rsidRPr="006E75BF" w:rsidRDefault="00284153" w:rsidP="00273256">
      <w:pPr>
        <w:pStyle w:val="Heading3"/>
        <w:jc w:val="both"/>
      </w:pPr>
      <w:r w:rsidRPr="006E75BF">
        <w:t xml:space="preserve">Contention-Based Random Access </w:t>
      </w:r>
    </w:p>
    <w:p w14:paraId="6E889CA1" w14:textId="655FF9B4" w:rsidR="000762D9" w:rsidRPr="006E75BF" w:rsidRDefault="000762D9" w:rsidP="00273256">
      <w:pPr>
        <w:spacing w:before="120"/>
        <w:jc w:val="both"/>
        <w:rPr>
          <w:sz w:val="22"/>
          <w:szCs w:val="22"/>
          <w:u w:val="single"/>
          <w:bdr w:val="none" w:sz="0" w:space="0" w:color="auto" w:frame="1"/>
        </w:rPr>
      </w:pPr>
      <w:r w:rsidRPr="006E75BF">
        <w:rPr>
          <w:rStyle w:val="Emphasis"/>
          <w:i w:val="0"/>
          <w:iCs w:val="0"/>
          <w:sz w:val="22"/>
          <w:szCs w:val="22"/>
          <w:u w:val="single"/>
          <w:bdr w:val="none" w:sz="0" w:space="0" w:color="auto" w:frame="1"/>
        </w:rPr>
        <w:t>PRACH Transmission</w:t>
      </w:r>
      <w:r w:rsidR="004A0F28" w:rsidRPr="006E75BF">
        <w:rPr>
          <w:rStyle w:val="Emphasis"/>
          <w:i w:val="0"/>
          <w:iCs w:val="0"/>
          <w:sz w:val="22"/>
          <w:szCs w:val="22"/>
          <w:u w:val="single"/>
          <w:bdr w:val="none" w:sz="0" w:space="0" w:color="auto" w:frame="1"/>
        </w:rPr>
        <w:t xml:space="preserve"> without Repetitions</w:t>
      </w:r>
    </w:p>
    <w:p w14:paraId="3C715AD4" w14:textId="43DA7D4B" w:rsidR="00393533" w:rsidRPr="006E75BF" w:rsidRDefault="00C04F47" w:rsidP="00273256">
      <w:pPr>
        <w:spacing w:after="120"/>
        <w:jc w:val="both"/>
      </w:pPr>
      <w:r w:rsidRPr="006E75BF">
        <w:t xml:space="preserve">In the case of CBRA, the network broadcasts the PRACH configuration and the associated SSBs in SIB1. Each UE performing a CBRA procedure can selected any of the configured PRACH occasions, and any of the PRACH preambles associated to the selected PRACH occasion. </w:t>
      </w:r>
      <w:r w:rsidR="003C2592" w:rsidRPr="006E75BF">
        <w:t>Contrary to the CFRA case</w:t>
      </w:r>
      <w:r w:rsidRPr="006E75BF">
        <w:t xml:space="preserve">, the network has no control of how and when a UE transmits PRACH. </w:t>
      </w:r>
      <w:r w:rsidR="004D4D04" w:rsidRPr="006E75BF">
        <w:t>In SBFD operation, t</w:t>
      </w:r>
      <w:r w:rsidRPr="006E75BF">
        <w:t>h</w:t>
      </w:r>
      <w:r w:rsidR="004D4D04" w:rsidRPr="006E75BF">
        <w:t>e</w:t>
      </w:r>
      <w:r w:rsidRPr="006E75BF">
        <w:t xml:space="preserve"> uncertainty of when UE transmits PRACH, </w:t>
      </w:r>
      <w:r w:rsidR="004D4D04" w:rsidRPr="006E75BF">
        <w:t xml:space="preserve">may </w:t>
      </w:r>
      <w:r w:rsidRPr="006E75BF">
        <w:t>limit the ability of the gNB to mitigate any impact of CLI caused by PRACH transmission.</w:t>
      </w:r>
    </w:p>
    <w:p w14:paraId="5D7FADFA" w14:textId="24AE4B4E" w:rsidR="0049305D" w:rsidRPr="006E75BF" w:rsidRDefault="00B1773A" w:rsidP="00273256">
      <w:pPr>
        <w:spacing w:after="0"/>
        <w:jc w:val="both"/>
      </w:pPr>
      <w:r w:rsidRPr="006E75BF">
        <w:t>The</w:t>
      </w:r>
      <w:r w:rsidR="00393533" w:rsidRPr="006E75BF">
        <w:t xml:space="preserve"> exact impact of PRACH transmission on CLI is not clear at this stage, i.e., whether PRACH transmission</w:t>
      </w:r>
      <w:r w:rsidR="00D913AB" w:rsidRPr="006E75BF">
        <w:t xml:space="preserve"> on SBFD symbols</w:t>
      </w:r>
      <w:r w:rsidR="00393533" w:rsidRPr="006E75BF">
        <w:t xml:space="preserve"> will have a severe CLI impact or not. Therefore</w:t>
      </w:r>
      <w:bookmarkStart w:id="11" w:name="_Hlk163119065"/>
      <w:r w:rsidR="00393533" w:rsidRPr="006E75BF">
        <w:t>, it is important to access typical PRACH configurations/</w:t>
      </w:r>
      <w:r w:rsidR="00D913AB" w:rsidRPr="006E75BF">
        <w:t>f</w:t>
      </w:r>
      <w:r w:rsidR="00393533" w:rsidRPr="006E75BF">
        <w:t xml:space="preserve">ormats to determine </w:t>
      </w:r>
      <w:r w:rsidR="00D913AB" w:rsidRPr="006E75BF">
        <w:t xml:space="preserve">the </w:t>
      </w:r>
      <w:r w:rsidR="00393533" w:rsidRPr="006E75BF">
        <w:t>potential CLI impac</w:t>
      </w:r>
      <w:r w:rsidR="00D913AB" w:rsidRPr="006E75BF">
        <w:t>t</w:t>
      </w:r>
      <w:bookmarkEnd w:id="11"/>
      <w:r w:rsidR="00393533" w:rsidRPr="006E75BF">
        <w:t xml:space="preserve">. For instance, CLI from PRACH transmission can be expected to be directly correlated with the PRACH leakage, which depends on PRACH bandwidth. </w:t>
      </w:r>
      <w:r w:rsidR="00A04F2F" w:rsidRPr="006E75BF">
        <w:t xml:space="preserve">Thus, PRACH configurations with bigger bandwidth may lead to high leakage from PRACH transmission – which may result severe CLI impact. On the contrary, </w:t>
      </w:r>
      <w:r w:rsidR="00393533" w:rsidRPr="006E75BF">
        <w:t xml:space="preserve">PRACH configurations with smaller bandwidth </w:t>
      </w:r>
      <w:r w:rsidR="00D63965" w:rsidRPr="006E75BF">
        <w:t>may</w:t>
      </w:r>
      <w:r w:rsidR="00393533" w:rsidRPr="006E75BF">
        <w:t xml:space="preserve"> lead to low leakage from PRACH transmission – which will result in low CLI. </w:t>
      </w:r>
    </w:p>
    <w:p w14:paraId="53B36697" w14:textId="6C082055" w:rsidR="0049305D" w:rsidRPr="006E75BF" w:rsidRDefault="0049305D">
      <w:pPr>
        <w:pStyle w:val="ListParagraph"/>
        <w:numPr>
          <w:ilvl w:val="0"/>
          <w:numId w:val="16"/>
        </w:numPr>
        <w:spacing w:before="120"/>
        <w:jc w:val="both"/>
        <w:rPr>
          <w:b/>
          <w:bCs/>
          <w:i/>
          <w:iCs/>
          <w:sz w:val="20"/>
          <w:szCs w:val="20"/>
          <w:lang w:val="en-GB"/>
        </w:rPr>
      </w:pPr>
      <w:r w:rsidRPr="006E75BF">
        <w:rPr>
          <w:b/>
          <w:bCs/>
          <w:i/>
          <w:iCs/>
          <w:sz w:val="20"/>
          <w:szCs w:val="20"/>
          <w:lang w:val="en-GB"/>
        </w:rPr>
        <w:t>It is important to access typical PRACH configurations/formats to determine the potential CLI impact</w:t>
      </w:r>
      <w:r w:rsidRPr="006E75BF">
        <w:rPr>
          <w:b/>
          <w:bCs/>
          <w:i/>
          <w:iCs/>
          <w:sz w:val="20"/>
          <w:szCs w:val="20"/>
          <w:bdr w:val="none" w:sz="0" w:space="0" w:color="auto" w:frame="1"/>
          <w:lang w:val="en-GB"/>
        </w:rPr>
        <w:t>.</w:t>
      </w:r>
    </w:p>
    <w:p w14:paraId="5DD5DA64" w14:textId="77777777" w:rsidR="00393533" w:rsidRPr="006E75BF" w:rsidRDefault="00393533" w:rsidP="00273256">
      <w:pPr>
        <w:spacing w:after="0"/>
        <w:jc w:val="both"/>
      </w:pPr>
    </w:p>
    <w:p w14:paraId="2CA4CDE2" w14:textId="30058A80" w:rsidR="00393533" w:rsidRPr="006E75BF" w:rsidRDefault="00A04F2F" w:rsidP="00273256">
      <w:pPr>
        <w:spacing w:after="120"/>
        <w:jc w:val="both"/>
      </w:pPr>
      <w:r w:rsidRPr="006E75BF">
        <w:t>Generally</w:t>
      </w:r>
      <w:r w:rsidR="00393533" w:rsidRPr="006E75BF">
        <w:t xml:space="preserve">, long sequence PRACH Formats </w:t>
      </w:r>
      <w:r w:rsidRPr="006E75BF">
        <w:t xml:space="preserve">have </w:t>
      </w:r>
      <w:r w:rsidR="00393533" w:rsidRPr="006E75BF">
        <w:t>smaller bandwidth</w:t>
      </w:r>
      <w:r w:rsidR="00CA4FF9" w:rsidRPr="006E75BF">
        <w:t>s</w:t>
      </w:r>
      <w:r w:rsidR="00393533" w:rsidRPr="006E75BF">
        <w:t xml:space="preserve"> (approximately 1MHz for PRACH Format 0) and can be expected to result in a lower leakage/CLI. </w:t>
      </w:r>
      <w:r w:rsidRPr="006E75BF">
        <w:t>S</w:t>
      </w:r>
      <w:r w:rsidR="00393533" w:rsidRPr="006E75BF">
        <w:t>hort sequence PRACH Formats</w:t>
      </w:r>
      <w:r w:rsidRPr="006E75BF">
        <w:t>, on the other hand,</w:t>
      </w:r>
      <w:r w:rsidR="00393533" w:rsidRPr="006E75BF">
        <w:t xml:space="preserve"> can occupy much larger bandwidths and may have more severe CLI impact. Therefore, </w:t>
      </w:r>
      <w:r w:rsidR="007D002A" w:rsidRPr="006E75BF">
        <w:t xml:space="preserve">to limit the impact of CLI, </w:t>
      </w:r>
      <w:r w:rsidR="00393533" w:rsidRPr="006E75BF">
        <w:t>PRACH transmission on SBFD symbols</w:t>
      </w:r>
      <w:r w:rsidR="007D002A" w:rsidRPr="006E75BF">
        <w:t xml:space="preserve"> could only be allowed for PRACH formats with smaller bandwidth.</w:t>
      </w:r>
    </w:p>
    <w:p w14:paraId="6641201A" w14:textId="1F0278ED" w:rsidR="00393533" w:rsidRPr="006E75BF" w:rsidRDefault="00393533" w:rsidP="00273256">
      <w:pPr>
        <w:spacing w:after="120"/>
        <w:jc w:val="both"/>
      </w:pPr>
      <w:r w:rsidRPr="006E75BF">
        <w:t xml:space="preserve">In addition, CLI from PRACH transmission is directly dependent on the PRACH transmission power. As such, the gNB can configure the UE with a transmit power threshold such that the UE will refrain from transmitting PRACH on SBFD symbols if the configured PRACH transmit power is higher than the predefined power threshold. </w:t>
      </w:r>
    </w:p>
    <w:p w14:paraId="28A06CCF" w14:textId="7F5438BC" w:rsidR="00393533" w:rsidRPr="006E75BF" w:rsidRDefault="00CA4FF9" w:rsidP="00273256">
      <w:pPr>
        <w:spacing w:after="120"/>
        <w:jc w:val="both"/>
      </w:pPr>
      <w:r w:rsidRPr="006E75BF">
        <w:t>Another way to ensure that CLI from PRACH transmissions is reduced is for gNB to restrict the location of valid PRACH occasions within the uplink subband of SBFD symbols. The gNB can define a new frequency domain validation rule where a PRACH occasion is considered as valid only if it occurs on a set RBs within a defined range of the centre of the uplink subband, (i.e., PRACH occasions close to the uplink subband edge are considered as invalid).</w:t>
      </w:r>
      <w:r w:rsidR="00DE4042" w:rsidRPr="006E75BF">
        <w:t xml:space="preserve"> This can ensure that the leakage from PRACH transmission into the downlink subband of a SBFD symbols is reduced. An evaluation for such frequency restriction is presented in</w:t>
      </w:r>
      <w:r w:rsidR="00E05C1D" w:rsidRPr="006E75BF">
        <w:t xml:space="preserve"> </w:t>
      </w:r>
      <w:r w:rsidR="00E05C1D" w:rsidRPr="006E75BF">
        <w:fldChar w:fldCharType="begin"/>
      </w:r>
      <w:r w:rsidR="00E05C1D" w:rsidRPr="006E75BF">
        <w:instrText xml:space="preserve"> REF _Ref159078728 \h </w:instrText>
      </w:r>
      <w:r w:rsidR="00273256" w:rsidRPr="006E75BF">
        <w:instrText xml:space="preserve"> \* MERGEFORMAT </w:instrText>
      </w:r>
      <w:r w:rsidR="00E05C1D" w:rsidRPr="006E75BF">
        <w:fldChar w:fldCharType="separate"/>
      </w:r>
      <w:r w:rsidR="00E55EA9" w:rsidRPr="006E75BF">
        <w:rPr>
          <w:bdr w:val="none" w:sz="0" w:space="0" w:color="auto" w:frame="1"/>
        </w:rPr>
        <w:t xml:space="preserve">Figure </w:t>
      </w:r>
      <w:r w:rsidR="00E55EA9" w:rsidRPr="006E75BF">
        <w:rPr>
          <w:noProof/>
        </w:rPr>
        <w:t>4</w:t>
      </w:r>
      <w:r w:rsidR="00E05C1D" w:rsidRPr="006E75BF">
        <w:fldChar w:fldCharType="end"/>
      </w:r>
      <w:r w:rsidR="00E05C1D" w:rsidRPr="006E75BF">
        <w:t xml:space="preserve"> </w:t>
      </w:r>
      <w:r w:rsidR="00DE4042" w:rsidRPr="006E75BF">
        <w:t xml:space="preserve">which </w:t>
      </w:r>
      <w:r w:rsidRPr="006E75BF">
        <w:t>shows the impact o</w:t>
      </w:r>
      <w:r w:rsidR="00DE4042" w:rsidRPr="006E75BF">
        <w:t>f</w:t>
      </w:r>
      <w:r w:rsidRPr="006E75BF">
        <w:t xml:space="preserve"> CLI f</w:t>
      </w:r>
      <w:r w:rsidR="00CA3403" w:rsidRPr="006E75BF">
        <w:t>rom</w:t>
      </w:r>
      <w:r w:rsidRPr="006E75BF">
        <w:t xml:space="preserve"> PRACH Format 0 (occupying ~ 1MHz bandwidth) when the PRACH resource allocation</w:t>
      </w:r>
      <w:r w:rsidR="00DE4042" w:rsidRPr="006E75BF">
        <w:t xml:space="preserve"> is</w:t>
      </w:r>
      <w:r w:rsidRPr="006E75BF">
        <w:t xml:space="preserve"> at the edge or middle of the uplink subband. It can be seen that, by restricting the PRACH allocation to the middle of the uplink subband, the resultant CLI is negligible compared to CCI.</w:t>
      </w:r>
    </w:p>
    <w:p w14:paraId="48EBECD7" w14:textId="49F93E28" w:rsidR="00393533" w:rsidRPr="006E75BF" w:rsidRDefault="00393533" w:rsidP="00273256">
      <w:pPr>
        <w:spacing w:after="0"/>
        <w:contextualSpacing/>
        <w:jc w:val="center"/>
      </w:pPr>
      <w:r w:rsidRPr="006E75BF">
        <w:rPr>
          <w:noProof/>
        </w:rPr>
        <w:drawing>
          <wp:inline distT="0" distB="0" distL="0" distR="0" wp14:anchorId="30013265" wp14:editId="39418F35">
            <wp:extent cx="2497540" cy="1928721"/>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562244" cy="1978689"/>
                    </a:xfrm>
                    <a:prstGeom prst="rect">
                      <a:avLst/>
                    </a:prstGeom>
                    <a:noFill/>
                  </pic:spPr>
                </pic:pic>
              </a:graphicData>
            </a:graphic>
          </wp:inline>
        </w:drawing>
      </w:r>
    </w:p>
    <w:p w14:paraId="48090E0F" w14:textId="7DD80A15" w:rsidR="00393533" w:rsidRPr="006E75BF" w:rsidRDefault="00393533" w:rsidP="00EF12D0">
      <w:pPr>
        <w:spacing w:after="0"/>
        <w:contextualSpacing/>
        <w:jc w:val="center"/>
      </w:pPr>
      <w:bookmarkStart w:id="12" w:name="_Ref159078728"/>
      <w:r w:rsidRPr="006E75BF">
        <w:rPr>
          <w:bdr w:val="none" w:sz="0" w:space="0" w:color="auto" w:frame="1"/>
        </w:rPr>
        <w:t xml:space="preserve">Figure </w:t>
      </w:r>
      <w:r w:rsidRPr="006E75BF">
        <w:fldChar w:fldCharType="begin"/>
      </w:r>
      <w:r w:rsidRPr="006E75BF">
        <w:instrText xml:space="preserve"> SEQ Figure \* ARABIC </w:instrText>
      </w:r>
      <w:r w:rsidRPr="006E75BF">
        <w:fldChar w:fldCharType="separate"/>
      </w:r>
      <w:r w:rsidR="00E55EA9" w:rsidRPr="006E75BF">
        <w:rPr>
          <w:noProof/>
        </w:rPr>
        <w:t>4</w:t>
      </w:r>
      <w:r w:rsidRPr="006E75BF">
        <w:rPr>
          <w:noProof/>
        </w:rPr>
        <w:fldChar w:fldCharType="end"/>
      </w:r>
      <w:bookmarkEnd w:id="12"/>
      <w:r w:rsidRPr="006E75BF">
        <w:rPr>
          <w:bdr w:val="none" w:sz="0" w:space="0" w:color="auto" w:frame="1"/>
        </w:rPr>
        <w:t xml:space="preserve">: </w:t>
      </w:r>
      <w:r w:rsidRPr="006E75BF">
        <w:t xml:space="preserve">CLI-to-CCI </w:t>
      </w:r>
      <w:r w:rsidR="006448CE" w:rsidRPr="006E75BF">
        <w:t>r</w:t>
      </w:r>
      <w:r w:rsidRPr="006E75BF">
        <w:t>atio</w:t>
      </w:r>
      <w:r w:rsidR="006448CE" w:rsidRPr="006E75BF">
        <w:t xml:space="preserve"> for PRACH transmission with different PRACH locations</w:t>
      </w:r>
      <w:r w:rsidRPr="006E75BF">
        <w:t>.</w:t>
      </w:r>
    </w:p>
    <w:p w14:paraId="2A5226B5" w14:textId="10F5A00A" w:rsidR="00796B16" w:rsidRPr="006E75BF" w:rsidRDefault="00B669B8" w:rsidP="00273256">
      <w:pPr>
        <w:spacing w:after="120"/>
        <w:jc w:val="both"/>
      </w:pPr>
      <w:r w:rsidRPr="006E75BF">
        <w:lastRenderedPageBreak/>
        <w:t>Therefore, t</w:t>
      </w:r>
      <w:r w:rsidR="00C202E4" w:rsidRPr="006E75BF">
        <w:t>o control the impact of CLI caused by</w:t>
      </w:r>
      <w:r w:rsidR="00334FF1" w:rsidRPr="006E75BF">
        <w:t xml:space="preserve"> PRACH transmission in CBRA, the network can provide predefined rules/instruction</w:t>
      </w:r>
      <w:r w:rsidR="006C4EF3" w:rsidRPr="006E75BF">
        <w:t>s</w:t>
      </w:r>
      <w:r w:rsidR="00334FF1" w:rsidRPr="006E75BF">
        <w:t xml:space="preserve"> on which PRACH occasion can be considered as valid</w:t>
      </w:r>
      <w:r w:rsidR="006C4EF3" w:rsidRPr="006E75BF">
        <w:t xml:space="preserve"> by the UE</w:t>
      </w:r>
      <w:r w:rsidR="00334FF1" w:rsidRPr="006E75BF">
        <w:t xml:space="preserve"> – </w:t>
      </w:r>
      <w:r w:rsidR="001D0A97" w:rsidRPr="006E75BF">
        <w:t>examples of such rules are outlined above</w:t>
      </w:r>
      <w:r w:rsidR="00334FF1" w:rsidRPr="006E75BF">
        <w:t xml:space="preserve">. </w:t>
      </w:r>
    </w:p>
    <w:p w14:paraId="6908414F" w14:textId="4AD7A208" w:rsidR="009A0400" w:rsidRPr="006E75BF" w:rsidRDefault="009A0400">
      <w:pPr>
        <w:pStyle w:val="ListParagraph"/>
        <w:numPr>
          <w:ilvl w:val="0"/>
          <w:numId w:val="16"/>
        </w:numPr>
        <w:jc w:val="both"/>
        <w:rPr>
          <w:b/>
          <w:bCs/>
          <w:i/>
          <w:iCs/>
          <w:sz w:val="20"/>
          <w:szCs w:val="20"/>
          <w:lang w:val="en-GB"/>
        </w:rPr>
      </w:pPr>
      <w:bookmarkStart w:id="13" w:name="_Ref158996806"/>
      <w:r w:rsidRPr="006E75BF">
        <w:rPr>
          <w:b/>
          <w:bCs/>
          <w:i/>
          <w:iCs/>
          <w:sz w:val="20"/>
          <w:szCs w:val="20"/>
          <w:lang w:val="en-GB"/>
        </w:rPr>
        <w:t>The uncertainty of when UE transmits PRACH in CBRA, limits the ability of the gNB to mitigate any impact of CLI caused by PRACH transmission.</w:t>
      </w:r>
    </w:p>
    <w:p w14:paraId="1F29E843" w14:textId="56950E8F" w:rsidR="009A0400" w:rsidRPr="006E75BF" w:rsidRDefault="009A0400">
      <w:pPr>
        <w:pStyle w:val="ListParagraph"/>
        <w:numPr>
          <w:ilvl w:val="0"/>
          <w:numId w:val="18"/>
        </w:numPr>
        <w:jc w:val="both"/>
        <w:rPr>
          <w:rFonts w:cstheme="minorHAnsi"/>
          <w:b/>
          <w:bCs/>
          <w:i/>
          <w:iCs/>
          <w:sz w:val="20"/>
          <w:szCs w:val="20"/>
          <w:lang w:val="en-GB"/>
        </w:rPr>
      </w:pPr>
      <w:bookmarkStart w:id="14" w:name="_Hlk163056942"/>
      <w:r w:rsidRPr="006E75BF">
        <w:rPr>
          <w:rFonts w:cstheme="minorHAnsi"/>
          <w:b/>
          <w:bCs/>
          <w:i/>
          <w:iCs/>
          <w:sz w:val="20"/>
          <w:szCs w:val="20"/>
          <w:lang w:val="en-GB"/>
        </w:rPr>
        <w:t xml:space="preserve">Define </w:t>
      </w:r>
      <w:r w:rsidR="00342697" w:rsidRPr="006E75BF">
        <w:rPr>
          <w:rFonts w:cstheme="minorHAnsi"/>
          <w:b/>
          <w:bCs/>
          <w:i/>
          <w:iCs/>
          <w:sz w:val="20"/>
          <w:szCs w:val="20"/>
          <w:lang w:val="en-GB"/>
        </w:rPr>
        <w:t>the following</w:t>
      </w:r>
      <w:r w:rsidRPr="006E75BF">
        <w:rPr>
          <w:rFonts w:cstheme="minorHAnsi"/>
          <w:b/>
          <w:bCs/>
          <w:i/>
          <w:iCs/>
          <w:sz w:val="20"/>
          <w:szCs w:val="20"/>
          <w:lang w:val="en-GB"/>
        </w:rPr>
        <w:t xml:space="preserve"> </w:t>
      </w:r>
      <w:r w:rsidR="00342697" w:rsidRPr="006E75BF">
        <w:rPr>
          <w:rFonts w:cstheme="minorHAnsi"/>
          <w:b/>
          <w:bCs/>
          <w:i/>
          <w:iCs/>
          <w:sz w:val="20"/>
          <w:szCs w:val="20"/>
          <w:lang w:val="en-GB"/>
        </w:rPr>
        <w:t xml:space="preserve">new </w:t>
      </w:r>
      <w:r w:rsidRPr="006E75BF">
        <w:rPr>
          <w:rFonts w:cstheme="minorHAnsi"/>
          <w:b/>
          <w:bCs/>
          <w:i/>
          <w:iCs/>
          <w:sz w:val="20"/>
          <w:szCs w:val="20"/>
          <w:lang w:val="en-GB"/>
        </w:rPr>
        <w:t xml:space="preserve">rules </w:t>
      </w:r>
      <w:r w:rsidR="00342697" w:rsidRPr="006E75BF">
        <w:rPr>
          <w:rFonts w:cstheme="minorHAnsi"/>
          <w:b/>
          <w:bCs/>
          <w:i/>
          <w:iCs/>
          <w:sz w:val="20"/>
          <w:szCs w:val="20"/>
          <w:lang w:val="en-GB"/>
        </w:rPr>
        <w:t>to</w:t>
      </w:r>
      <w:r w:rsidRPr="006E75BF">
        <w:rPr>
          <w:rFonts w:cstheme="minorHAnsi"/>
          <w:b/>
          <w:bCs/>
          <w:i/>
          <w:iCs/>
          <w:sz w:val="20"/>
          <w:szCs w:val="20"/>
          <w:lang w:val="en-GB"/>
        </w:rPr>
        <w:t xml:space="preserve"> allow/disallow PRACH transmission on SBFD symbols</w:t>
      </w:r>
      <w:r w:rsidR="00342697" w:rsidRPr="006E75BF">
        <w:rPr>
          <w:rFonts w:cstheme="minorHAnsi"/>
          <w:b/>
          <w:bCs/>
          <w:i/>
          <w:iCs/>
          <w:sz w:val="20"/>
          <w:szCs w:val="20"/>
          <w:lang w:val="en-GB"/>
        </w:rPr>
        <w:t>.</w:t>
      </w:r>
    </w:p>
    <w:p w14:paraId="25C01F85" w14:textId="1848E6A0" w:rsidR="009A0400" w:rsidRPr="006E75BF" w:rsidRDefault="009A0400">
      <w:pPr>
        <w:pStyle w:val="ListParagraph"/>
        <w:numPr>
          <w:ilvl w:val="0"/>
          <w:numId w:val="8"/>
        </w:numPr>
        <w:jc w:val="both"/>
        <w:rPr>
          <w:rFonts w:cstheme="minorHAnsi"/>
          <w:b/>
          <w:bCs/>
          <w:i/>
          <w:iCs/>
          <w:sz w:val="20"/>
          <w:szCs w:val="20"/>
          <w:lang w:val="en-GB"/>
        </w:rPr>
      </w:pPr>
      <w:r w:rsidRPr="006E75BF">
        <w:rPr>
          <w:rFonts w:cstheme="minorHAnsi"/>
          <w:b/>
          <w:bCs/>
          <w:i/>
          <w:iCs/>
          <w:sz w:val="20"/>
          <w:szCs w:val="20"/>
          <w:lang w:val="en-GB"/>
        </w:rPr>
        <w:t>Rule 1: UE can transmit PRACH on SBFD symbols only for certain PRACH configurations</w:t>
      </w:r>
      <w:r w:rsidR="00F06BBE" w:rsidRPr="006E75BF">
        <w:rPr>
          <w:rFonts w:cstheme="minorHAnsi"/>
          <w:b/>
          <w:bCs/>
          <w:i/>
          <w:iCs/>
          <w:sz w:val="20"/>
          <w:szCs w:val="20"/>
          <w:lang w:val="en-GB"/>
        </w:rPr>
        <w:t>/formats</w:t>
      </w:r>
      <w:r w:rsidR="009E3FD5" w:rsidRPr="006E75BF">
        <w:rPr>
          <w:rFonts w:cstheme="minorHAnsi"/>
          <w:b/>
          <w:bCs/>
          <w:i/>
          <w:iCs/>
          <w:sz w:val="20"/>
          <w:szCs w:val="20"/>
          <w:lang w:val="en-GB"/>
        </w:rPr>
        <w:t>.</w:t>
      </w:r>
      <w:r w:rsidRPr="006E75BF">
        <w:rPr>
          <w:rFonts w:cstheme="minorHAnsi"/>
          <w:b/>
          <w:bCs/>
          <w:i/>
          <w:iCs/>
          <w:sz w:val="20"/>
          <w:szCs w:val="20"/>
          <w:lang w:val="en-GB"/>
        </w:rPr>
        <w:t xml:space="preserve"> </w:t>
      </w:r>
    </w:p>
    <w:p w14:paraId="5685E83D" w14:textId="1C62C58A" w:rsidR="009A0400" w:rsidRPr="006E75BF" w:rsidRDefault="009A0400">
      <w:pPr>
        <w:pStyle w:val="ListParagraph"/>
        <w:numPr>
          <w:ilvl w:val="0"/>
          <w:numId w:val="8"/>
        </w:numPr>
        <w:jc w:val="both"/>
        <w:rPr>
          <w:rFonts w:cstheme="minorHAnsi"/>
          <w:b/>
          <w:bCs/>
          <w:i/>
          <w:iCs/>
          <w:sz w:val="20"/>
          <w:szCs w:val="20"/>
          <w:lang w:val="en-GB"/>
        </w:rPr>
      </w:pPr>
      <w:r w:rsidRPr="006E75BF">
        <w:rPr>
          <w:rFonts w:cstheme="minorHAnsi"/>
          <w:b/>
          <w:bCs/>
          <w:i/>
          <w:iCs/>
          <w:sz w:val="20"/>
          <w:szCs w:val="20"/>
          <w:lang w:val="en-GB"/>
        </w:rPr>
        <w:t xml:space="preserve">Rule 2: UE can transmit PRACH on SBFD symbols only if the PRACH </w:t>
      </w:r>
      <w:r w:rsidR="00704276" w:rsidRPr="006E75BF">
        <w:rPr>
          <w:rFonts w:cstheme="minorHAnsi"/>
          <w:b/>
          <w:bCs/>
          <w:i/>
          <w:iCs/>
          <w:sz w:val="20"/>
          <w:szCs w:val="20"/>
          <w:lang w:val="en-GB"/>
        </w:rPr>
        <w:t>transmit</w:t>
      </w:r>
      <w:r w:rsidRPr="006E75BF">
        <w:rPr>
          <w:rFonts w:cstheme="minorHAnsi"/>
          <w:b/>
          <w:bCs/>
          <w:i/>
          <w:iCs/>
          <w:sz w:val="20"/>
          <w:szCs w:val="20"/>
          <w:lang w:val="en-GB"/>
        </w:rPr>
        <w:t xml:space="preserve"> power is below a defined </w:t>
      </w:r>
      <w:r w:rsidR="00F06BBE" w:rsidRPr="006E75BF">
        <w:rPr>
          <w:rFonts w:cstheme="minorHAnsi"/>
          <w:b/>
          <w:bCs/>
          <w:i/>
          <w:iCs/>
          <w:sz w:val="20"/>
          <w:szCs w:val="20"/>
          <w:lang w:val="en-GB"/>
        </w:rPr>
        <w:t xml:space="preserve">transmit power </w:t>
      </w:r>
      <w:r w:rsidRPr="006E75BF">
        <w:rPr>
          <w:rFonts w:cstheme="minorHAnsi"/>
          <w:b/>
          <w:bCs/>
          <w:i/>
          <w:iCs/>
          <w:sz w:val="20"/>
          <w:szCs w:val="20"/>
          <w:lang w:val="en-GB"/>
        </w:rPr>
        <w:t>threshold.</w:t>
      </w:r>
    </w:p>
    <w:p w14:paraId="31E75136" w14:textId="0526CF75" w:rsidR="00FD08FB" w:rsidRPr="006E75BF" w:rsidRDefault="009A0400" w:rsidP="009E3FD5">
      <w:pPr>
        <w:pStyle w:val="ListParagraph"/>
        <w:numPr>
          <w:ilvl w:val="0"/>
          <w:numId w:val="8"/>
        </w:numPr>
        <w:jc w:val="both"/>
        <w:rPr>
          <w:rStyle w:val="Emphasis"/>
          <w:rFonts w:cstheme="minorHAnsi"/>
          <w:b/>
          <w:bCs/>
          <w:sz w:val="20"/>
          <w:szCs w:val="20"/>
          <w:lang w:val="en-GB"/>
        </w:rPr>
      </w:pPr>
      <w:r w:rsidRPr="006E75BF">
        <w:rPr>
          <w:rFonts w:cstheme="minorHAnsi"/>
          <w:b/>
          <w:bCs/>
          <w:i/>
          <w:iCs/>
          <w:sz w:val="20"/>
          <w:szCs w:val="20"/>
          <w:lang w:val="en-GB"/>
        </w:rPr>
        <w:t xml:space="preserve">Rule 3: UE can transmit PRACH on SBFD symbols only if the PRACH occasion is </w:t>
      </w:r>
      <w:r w:rsidR="00227EA1" w:rsidRPr="006E75BF">
        <w:rPr>
          <w:rFonts w:cstheme="minorHAnsi"/>
          <w:b/>
          <w:bCs/>
          <w:i/>
          <w:iCs/>
          <w:sz w:val="20"/>
          <w:szCs w:val="20"/>
          <w:lang w:val="en-GB"/>
        </w:rPr>
        <w:t xml:space="preserve">below a predefined frequency offset form </w:t>
      </w:r>
      <w:r w:rsidRPr="006E75BF">
        <w:rPr>
          <w:rFonts w:cstheme="minorHAnsi"/>
          <w:b/>
          <w:bCs/>
          <w:i/>
          <w:iCs/>
          <w:sz w:val="20"/>
          <w:szCs w:val="20"/>
          <w:lang w:val="en-GB"/>
        </w:rPr>
        <w:t>the centre of the uplink subband.</w:t>
      </w:r>
      <w:bookmarkEnd w:id="13"/>
      <w:bookmarkEnd w:id="14"/>
    </w:p>
    <w:p w14:paraId="590ABAEB" w14:textId="30A5880C" w:rsidR="004A0F28" w:rsidRPr="006E75BF" w:rsidRDefault="004A0F28" w:rsidP="00273256">
      <w:pPr>
        <w:spacing w:before="120"/>
        <w:jc w:val="both"/>
        <w:rPr>
          <w:sz w:val="22"/>
          <w:szCs w:val="22"/>
          <w:u w:val="single"/>
          <w:bdr w:val="none" w:sz="0" w:space="0" w:color="auto" w:frame="1"/>
        </w:rPr>
      </w:pPr>
      <w:r w:rsidRPr="006E75BF">
        <w:rPr>
          <w:rStyle w:val="Emphasis"/>
          <w:i w:val="0"/>
          <w:iCs w:val="0"/>
          <w:sz w:val="22"/>
          <w:szCs w:val="22"/>
          <w:u w:val="single"/>
          <w:bdr w:val="none" w:sz="0" w:space="0" w:color="auto" w:frame="1"/>
        </w:rPr>
        <w:t>PRACH Transmission with Repetitions</w:t>
      </w:r>
    </w:p>
    <w:p w14:paraId="3729C8D7" w14:textId="06CEC3E7" w:rsidR="004A0F28" w:rsidRPr="006E75BF" w:rsidRDefault="004A0F28" w:rsidP="00273256">
      <w:pPr>
        <w:spacing w:before="120" w:after="0"/>
        <w:jc w:val="both"/>
        <w:rPr>
          <w:rStyle w:val="Emphasis"/>
          <w:i w:val="0"/>
          <w:iCs w:val="0"/>
          <w:bdr w:val="none" w:sz="0" w:space="0" w:color="auto" w:frame="1"/>
        </w:rPr>
      </w:pPr>
      <w:r w:rsidRPr="006E75BF">
        <w:rPr>
          <w:rStyle w:val="Emphasis"/>
          <w:i w:val="0"/>
          <w:iCs w:val="0"/>
          <w:bdr w:val="none" w:sz="0" w:space="0" w:color="auto" w:frame="1"/>
        </w:rPr>
        <w:t>In th</w:t>
      </w:r>
      <w:r w:rsidR="00E75E1A" w:rsidRPr="006E75BF">
        <w:rPr>
          <w:rStyle w:val="Emphasis"/>
          <w:i w:val="0"/>
          <w:iCs w:val="0"/>
          <w:bdr w:val="none" w:sz="0" w:space="0" w:color="auto" w:frame="1"/>
        </w:rPr>
        <w:t xml:space="preserve">e existing specification, the UE may be configured with PRACH transmission with </w:t>
      </w:r>
      <w:r w:rsidR="00E75E1A" w:rsidRPr="006E75BF">
        <w:rPr>
          <w:rStyle w:val="Emphasis"/>
          <w:bdr w:val="none" w:sz="0" w:space="0" w:color="auto" w:frame="1"/>
        </w:rPr>
        <w:t xml:space="preserve">N </w:t>
      </w:r>
      <w:r w:rsidR="00E75E1A" w:rsidRPr="006E75BF">
        <w:rPr>
          <w:rStyle w:val="Emphasis"/>
          <w:i w:val="0"/>
          <w:iCs w:val="0"/>
          <w:bdr w:val="none" w:sz="0" w:space="0" w:color="auto" w:frame="1"/>
        </w:rPr>
        <w:t>(=2, 4, or 8) preamble</w:t>
      </w:r>
      <w:r w:rsidR="00E75E1A" w:rsidRPr="006E75BF">
        <w:rPr>
          <w:rStyle w:val="Emphasis"/>
          <w:bdr w:val="none" w:sz="0" w:space="0" w:color="auto" w:frame="1"/>
        </w:rPr>
        <w:t xml:space="preserve"> </w:t>
      </w:r>
      <w:r w:rsidR="00E75E1A" w:rsidRPr="006E75BF">
        <w:rPr>
          <w:rStyle w:val="Emphasis"/>
          <w:i w:val="0"/>
          <w:iCs w:val="0"/>
          <w:bdr w:val="none" w:sz="0" w:space="0" w:color="auto" w:frame="1"/>
        </w:rPr>
        <w:t xml:space="preserve">repetitions on a set of </w:t>
      </w:r>
      <w:r w:rsidR="00E75E1A" w:rsidRPr="006E75BF">
        <w:rPr>
          <w:rStyle w:val="Emphasis"/>
          <w:bdr w:val="none" w:sz="0" w:space="0" w:color="auto" w:frame="1"/>
        </w:rPr>
        <w:t>N</w:t>
      </w:r>
      <w:r w:rsidR="00E75E1A" w:rsidRPr="006E75BF">
        <w:rPr>
          <w:rStyle w:val="Emphasis"/>
          <w:i w:val="0"/>
          <w:iCs w:val="0"/>
          <w:bdr w:val="none" w:sz="0" w:space="0" w:color="auto" w:frame="1"/>
        </w:rPr>
        <w:t xml:space="preserve"> valid PRACH occasions. The PRACH occasions used for PRACH repetitions must be consecutive in time, use the same frequency resources and </w:t>
      </w:r>
      <w:r w:rsidR="001F2CB3" w:rsidRPr="006E75BF">
        <w:rPr>
          <w:rStyle w:val="Emphasis"/>
          <w:i w:val="0"/>
          <w:iCs w:val="0"/>
          <w:bdr w:val="none" w:sz="0" w:space="0" w:color="auto" w:frame="1"/>
        </w:rPr>
        <w:t xml:space="preserve">be </w:t>
      </w:r>
      <w:r w:rsidR="00E75E1A" w:rsidRPr="006E75BF">
        <w:rPr>
          <w:rStyle w:val="Emphasis"/>
          <w:i w:val="0"/>
          <w:iCs w:val="0"/>
          <w:bdr w:val="none" w:sz="0" w:space="0" w:color="auto" w:frame="1"/>
        </w:rPr>
        <w:t xml:space="preserve">associated to the same SSBs. In our opinion, a SBFD aware UE can use valid PRACH occasions on SBFD symbols for PRACH repetitions, as long as the above conditions are satisfied for a set of </w:t>
      </w:r>
      <w:r w:rsidR="00A36634" w:rsidRPr="006E75BF">
        <w:rPr>
          <w:rStyle w:val="Emphasis"/>
          <w:i w:val="0"/>
          <w:iCs w:val="0"/>
          <w:bdr w:val="none" w:sz="0" w:space="0" w:color="auto" w:frame="1"/>
        </w:rPr>
        <w:t xml:space="preserve">valid </w:t>
      </w:r>
      <w:r w:rsidR="00E75E1A" w:rsidRPr="006E75BF">
        <w:rPr>
          <w:rStyle w:val="Emphasis"/>
          <w:i w:val="0"/>
          <w:iCs w:val="0"/>
          <w:bdr w:val="none" w:sz="0" w:space="0" w:color="auto" w:frame="1"/>
        </w:rPr>
        <w:t>PRACH occasions.</w:t>
      </w:r>
    </w:p>
    <w:p w14:paraId="6FB2922A" w14:textId="77777777" w:rsidR="006448CE" w:rsidRPr="006E75BF" w:rsidRDefault="006448CE" w:rsidP="006448CE">
      <w:pPr>
        <w:spacing w:after="120"/>
        <w:jc w:val="both"/>
      </w:pPr>
    </w:p>
    <w:p w14:paraId="309E5AC8" w14:textId="72B56599" w:rsidR="006448CE" w:rsidRPr="006E75BF" w:rsidRDefault="006448CE" w:rsidP="006448CE">
      <w:pPr>
        <w:pStyle w:val="ListParagraph"/>
        <w:numPr>
          <w:ilvl w:val="0"/>
          <w:numId w:val="16"/>
        </w:numPr>
        <w:jc w:val="both"/>
        <w:rPr>
          <w:b/>
          <w:bCs/>
          <w:i/>
          <w:iCs/>
          <w:sz w:val="20"/>
          <w:szCs w:val="20"/>
          <w:lang w:val="en-GB"/>
        </w:rPr>
      </w:pPr>
      <w:r w:rsidRPr="006E75BF">
        <w:rPr>
          <w:b/>
          <w:bCs/>
          <w:i/>
          <w:iCs/>
          <w:sz w:val="20"/>
          <w:szCs w:val="20"/>
          <w:lang w:val="en-GB"/>
        </w:rPr>
        <w:t>Valid PRACH occasions on SBFD symbols can be used for PRACH repetitions.</w:t>
      </w:r>
    </w:p>
    <w:p w14:paraId="74B408B0" w14:textId="1513A899" w:rsidR="008A16E4" w:rsidRPr="006E75BF" w:rsidRDefault="00C352B3" w:rsidP="00273256">
      <w:pPr>
        <w:spacing w:before="120" w:after="0"/>
        <w:jc w:val="both"/>
        <w:rPr>
          <w:rStyle w:val="Emphasis"/>
          <w:i w:val="0"/>
          <w:iCs w:val="0"/>
          <w:bdr w:val="none" w:sz="0" w:space="0" w:color="auto" w:frame="1"/>
        </w:rPr>
      </w:pPr>
      <w:r w:rsidRPr="006E75BF">
        <w:rPr>
          <w:rStyle w:val="Emphasis"/>
          <w:i w:val="0"/>
          <w:iCs w:val="0"/>
          <w:bdr w:val="none" w:sz="0" w:space="0" w:color="auto" w:frame="1"/>
        </w:rPr>
        <w:t xml:space="preserve">For each configured number of PRACH repetitions UEs form PRACH occasion sets following predefined rules. </w:t>
      </w:r>
      <w:r w:rsidR="008A16E4" w:rsidRPr="006E75BF">
        <w:rPr>
          <w:rStyle w:val="Emphasis"/>
          <w:i w:val="0"/>
          <w:iCs w:val="0"/>
          <w:bdr w:val="none" w:sz="0" w:space="0" w:color="auto" w:frame="1"/>
        </w:rPr>
        <w:t xml:space="preserve">When forming PRACH occasion sets for a given repetition number, one key requirement is to avoid time-domain overlap between different </w:t>
      </w:r>
      <w:r w:rsidR="00C26838" w:rsidRPr="006E75BF">
        <w:rPr>
          <w:rStyle w:val="Emphasis"/>
          <w:i w:val="0"/>
          <w:iCs w:val="0"/>
          <w:bdr w:val="none" w:sz="0" w:space="0" w:color="auto" w:frame="1"/>
        </w:rPr>
        <w:t xml:space="preserve">PRACH occasion </w:t>
      </w:r>
      <w:r w:rsidR="008A16E4" w:rsidRPr="006E75BF">
        <w:rPr>
          <w:rStyle w:val="Emphasis"/>
          <w:i w:val="0"/>
          <w:iCs w:val="0"/>
          <w:bdr w:val="none" w:sz="0" w:space="0" w:color="auto" w:frame="1"/>
        </w:rPr>
        <w:t xml:space="preserve">sets. The PRACH occasion sets are formed such that the first PRACH occasion for each set does not overlap with any PRACH occasions of </w:t>
      </w:r>
      <w:r w:rsidR="00C26838" w:rsidRPr="006E75BF">
        <w:rPr>
          <w:rStyle w:val="Emphasis"/>
          <w:i w:val="0"/>
          <w:iCs w:val="0"/>
          <w:bdr w:val="none" w:sz="0" w:space="0" w:color="auto" w:frame="1"/>
        </w:rPr>
        <w:t>a preceding</w:t>
      </w:r>
      <w:r w:rsidR="008A16E4" w:rsidRPr="006E75BF">
        <w:rPr>
          <w:rStyle w:val="Emphasis"/>
          <w:i w:val="0"/>
          <w:iCs w:val="0"/>
          <w:bdr w:val="none" w:sz="0" w:space="0" w:color="auto" w:frame="1"/>
        </w:rPr>
        <w:t xml:space="preserve"> set. The helps the network to identify the number of repetitions and the PRACH occasion index of each PRACH transmission (i.e., whether a given transmission is the first, second or last transmission of the PRACH repetition). </w:t>
      </w:r>
    </w:p>
    <w:p w14:paraId="461F33C6" w14:textId="429BC2EE" w:rsidR="008A16E4" w:rsidRPr="006E75BF" w:rsidRDefault="008A16E4" w:rsidP="00273256">
      <w:pPr>
        <w:spacing w:before="120" w:after="0"/>
        <w:jc w:val="both"/>
        <w:rPr>
          <w:rStyle w:val="Emphasis"/>
          <w:i w:val="0"/>
          <w:iCs w:val="0"/>
          <w:bdr w:val="none" w:sz="0" w:space="0" w:color="auto" w:frame="1"/>
        </w:rPr>
      </w:pPr>
      <w:bookmarkStart w:id="15" w:name="_Hlk163116609"/>
      <w:r w:rsidRPr="006E75BF">
        <w:rPr>
          <w:rStyle w:val="Emphasis"/>
          <w:i w:val="0"/>
          <w:iCs w:val="0"/>
          <w:bdr w:val="none" w:sz="0" w:space="0" w:color="auto" w:frame="1"/>
        </w:rPr>
        <w:t>To prevent any time-domain overlap between PRACH occasion sets for legacy UEs and SBFD aware UEs, the SBFD aware UE can be instructed to form PRACH occasion sets separately for</w:t>
      </w:r>
      <w:r w:rsidR="00537C29" w:rsidRPr="006E75BF">
        <w:rPr>
          <w:rStyle w:val="Emphasis"/>
          <w:i w:val="0"/>
          <w:iCs w:val="0"/>
          <w:bdr w:val="none" w:sz="0" w:space="0" w:color="auto" w:frame="1"/>
        </w:rPr>
        <w:t xml:space="preserve"> PRACH occasions on</w:t>
      </w:r>
      <w:r w:rsidRPr="006E75BF">
        <w:rPr>
          <w:rStyle w:val="Emphasis"/>
          <w:i w:val="0"/>
          <w:iCs w:val="0"/>
          <w:bdr w:val="none" w:sz="0" w:space="0" w:color="auto" w:frame="1"/>
        </w:rPr>
        <w:t xml:space="preserve"> SBFD symbols and non-SBFD symbols</w:t>
      </w:r>
      <w:bookmarkEnd w:id="15"/>
      <w:r w:rsidR="001F35D4" w:rsidRPr="006E75BF">
        <w:rPr>
          <w:rStyle w:val="Emphasis"/>
          <w:i w:val="0"/>
          <w:iCs w:val="0"/>
          <w:bdr w:val="none" w:sz="0" w:space="0" w:color="auto" w:frame="1"/>
        </w:rPr>
        <w:t xml:space="preserve">, as shown in </w:t>
      </w:r>
      <w:r w:rsidR="00694946" w:rsidRPr="006E75BF">
        <w:rPr>
          <w:rStyle w:val="Emphasis"/>
          <w:i w:val="0"/>
          <w:iCs w:val="0"/>
          <w:bdr w:val="none" w:sz="0" w:space="0" w:color="auto" w:frame="1"/>
        </w:rPr>
        <w:fldChar w:fldCharType="begin"/>
      </w:r>
      <w:r w:rsidR="00694946" w:rsidRPr="006E75BF">
        <w:rPr>
          <w:rStyle w:val="Emphasis"/>
          <w:i w:val="0"/>
          <w:iCs w:val="0"/>
          <w:bdr w:val="none" w:sz="0" w:space="0" w:color="auto" w:frame="1"/>
        </w:rPr>
        <w:instrText xml:space="preserve"> REF _Ref163116757 \h </w:instrText>
      </w:r>
      <w:r w:rsidR="00694946" w:rsidRPr="006E75BF">
        <w:rPr>
          <w:rStyle w:val="Emphasis"/>
          <w:i w:val="0"/>
          <w:iCs w:val="0"/>
          <w:bdr w:val="none" w:sz="0" w:space="0" w:color="auto" w:frame="1"/>
        </w:rPr>
      </w:r>
      <w:r w:rsidR="00694946" w:rsidRPr="006E75BF">
        <w:rPr>
          <w:rStyle w:val="Emphasis"/>
          <w:i w:val="0"/>
          <w:iCs w:val="0"/>
          <w:bdr w:val="none" w:sz="0" w:space="0" w:color="auto" w:frame="1"/>
        </w:rPr>
        <w:fldChar w:fldCharType="separate"/>
      </w:r>
      <w:r w:rsidR="00E55EA9" w:rsidRPr="006E75BF">
        <w:rPr>
          <w:bdr w:val="none" w:sz="0" w:space="0" w:color="auto" w:frame="1"/>
        </w:rPr>
        <w:t xml:space="preserve">Figure </w:t>
      </w:r>
      <w:r w:rsidR="00E55EA9" w:rsidRPr="006E75BF">
        <w:rPr>
          <w:noProof/>
        </w:rPr>
        <w:t>5</w:t>
      </w:r>
      <w:r w:rsidR="00694946" w:rsidRPr="006E75BF">
        <w:rPr>
          <w:rStyle w:val="Emphasis"/>
          <w:i w:val="0"/>
          <w:iCs w:val="0"/>
          <w:bdr w:val="none" w:sz="0" w:space="0" w:color="auto" w:frame="1"/>
        </w:rPr>
        <w:fldChar w:fldCharType="end"/>
      </w:r>
      <w:r w:rsidRPr="006E75BF">
        <w:rPr>
          <w:rStyle w:val="Emphasis"/>
          <w:i w:val="0"/>
          <w:iCs w:val="0"/>
          <w:bdr w:val="none" w:sz="0" w:space="0" w:color="auto" w:frame="1"/>
        </w:rPr>
        <w:t>. First, the SBFD aware UE forms PRACH occasion sets using valid PRACH occasions on non-SBFD symbols. This corresponds to the 5</w:t>
      </w:r>
      <w:r w:rsidRPr="006E75BF">
        <w:rPr>
          <w:rStyle w:val="Emphasis"/>
          <w:i w:val="0"/>
          <w:iCs w:val="0"/>
          <w:bdr w:val="none" w:sz="0" w:space="0" w:color="auto" w:frame="1"/>
          <w:vertAlign w:val="superscript"/>
        </w:rPr>
        <w:t>th</w:t>
      </w:r>
      <w:r w:rsidRPr="006E75BF">
        <w:rPr>
          <w:rStyle w:val="Emphasis"/>
          <w:i w:val="0"/>
          <w:iCs w:val="0"/>
          <w:bdr w:val="none" w:sz="0" w:space="0" w:color="auto" w:frame="1"/>
        </w:rPr>
        <w:t xml:space="preserve"> to 8</w:t>
      </w:r>
      <w:r w:rsidRPr="006E75BF">
        <w:rPr>
          <w:rStyle w:val="Emphasis"/>
          <w:i w:val="0"/>
          <w:iCs w:val="0"/>
          <w:bdr w:val="none" w:sz="0" w:space="0" w:color="auto" w:frame="1"/>
          <w:vertAlign w:val="superscript"/>
        </w:rPr>
        <w:t>th</w:t>
      </w:r>
      <w:r w:rsidRPr="006E75BF">
        <w:rPr>
          <w:rStyle w:val="Emphasis"/>
          <w:i w:val="0"/>
          <w:iCs w:val="0"/>
          <w:bdr w:val="none" w:sz="0" w:space="0" w:color="auto" w:frame="1"/>
        </w:rPr>
        <w:t xml:space="preserve"> PRACH occasion sets in </w:t>
      </w:r>
      <w:r w:rsidR="00694946" w:rsidRPr="006E75BF">
        <w:rPr>
          <w:rStyle w:val="Emphasis"/>
          <w:i w:val="0"/>
          <w:iCs w:val="0"/>
          <w:bdr w:val="none" w:sz="0" w:space="0" w:color="auto" w:frame="1"/>
        </w:rPr>
        <w:fldChar w:fldCharType="begin"/>
      </w:r>
      <w:r w:rsidR="00694946" w:rsidRPr="006E75BF">
        <w:rPr>
          <w:rStyle w:val="Emphasis"/>
          <w:i w:val="0"/>
          <w:iCs w:val="0"/>
          <w:bdr w:val="none" w:sz="0" w:space="0" w:color="auto" w:frame="1"/>
        </w:rPr>
        <w:instrText xml:space="preserve"> REF _Ref163116757 \h </w:instrText>
      </w:r>
      <w:r w:rsidR="00694946" w:rsidRPr="006E75BF">
        <w:rPr>
          <w:rStyle w:val="Emphasis"/>
          <w:i w:val="0"/>
          <w:iCs w:val="0"/>
          <w:bdr w:val="none" w:sz="0" w:space="0" w:color="auto" w:frame="1"/>
        </w:rPr>
      </w:r>
      <w:r w:rsidR="00694946" w:rsidRPr="006E75BF">
        <w:rPr>
          <w:rStyle w:val="Emphasis"/>
          <w:i w:val="0"/>
          <w:iCs w:val="0"/>
          <w:bdr w:val="none" w:sz="0" w:space="0" w:color="auto" w:frame="1"/>
        </w:rPr>
        <w:fldChar w:fldCharType="separate"/>
      </w:r>
      <w:r w:rsidR="00E55EA9" w:rsidRPr="006E75BF">
        <w:rPr>
          <w:bdr w:val="none" w:sz="0" w:space="0" w:color="auto" w:frame="1"/>
        </w:rPr>
        <w:t xml:space="preserve">Figure </w:t>
      </w:r>
      <w:r w:rsidR="00E55EA9" w:rsidRPr="006E75BF">
        <w:rPr>
          <w:noProof/>
        </w:rPr>
        <w:t>5</w:t>
      </w:r>
      <w:r w:rsidR="00694946" w:rsidRPr="006E75BF">
        <w:rPr>
          <w:rStyle w:val="Emphasis"/>
          <w:i w:val="0"/>
          <w:iCs w:val="0"/>
          <w:bdr w:val="none" w:sz="0" w:space="0" w:color="auto" w:frame="1"/>
        </w:rPr>
        <w:fldChar w:fldCharType="end"/>
      </w:r>
      <w:r w:rsidR="00694946" w:rsidRPr="006E75BF">
        <w:rPr>
          <w:rStyle w:val="Emphasis"/>
          <w:i w:val="0"/>
          <w:iCs w:val="0"/>
          <w:bdr w:val="none" w:sz="0" w:space="0" w:color="auto" w:frame="1"/>
        </w:rPr>
        <w:t xml:space="preserve"> </w:t>
      </w:r>
      <w:r w:rsidRPr="006E75BF">
        <w:rPr>
          <w:rStyle w:val="Emphasis"/>
          <w:i w:val="0"/>
          <w:iCs w:val="0"/>
          <w:bdr w:val="none" w:sz="0" w:space="0" w:color="auto" w:frame="1"/>
        </w:rPr>
        <w:t>– which will be shared with legacy UEs. Next, the SBFD aware UE forms PRACH occasion sets using valid PRACH occasions on SBFD symbols</w:t>
      </w:r>
      <w:r w:rsidR="001F35D4" w:rsidRPr="006E75BF">
        <w:rPr>
          <w:rStyle w:val="Emphasis"/>
          <w:i w:val="0"/>
          <w:iCs w:val="0"/>
          <w:bdr w:val="none" w:sz="0" w:space="0" w:color="auto" w:frame="1"/>
        </w:rPr>
        <w:t>. This corresponds to the 1</w:t>
      </w:r>
      <w:r w:rsidR="001F35D4" w:rsidRPr="006E75BF">
        <w:rPr>
          <w:rStyle w:val="Emphasis"/>
          <w:i w:val="0"/>
          <w:iCs w:val="0"/>
          <w:bdr w:val="none" w:sz="0" w:space="0" w:color="auto" w:frame="1"/>
          <w:vertAlign w:val="superscript"/>
        </w:rPr>
        <w:t>st</w:t>
      </w:r>
      <w:r w:rsidR="001F35D4" w:rsidRPr="006E75BF">
        <w:rPr>
          <w:rStyle w:val="Emphasis"/>
          <w:i w:val="0"/>
          <w:iCs w:val="0"/>
          <w:bdr w:val="none" w:sz="0" w:space="0" w:color="auto" w:frame="1"/>
        </w:rPr>
        <w:t xml:space="preserve"> to 4</w:t>
      </w:r>
      <w:r w:rsidR="001F35D4" w:rsidRPr="006E75BF">
        <w:rPr>
          <w:rStyle w:val="Emphasis"/>
          <w:i w:val="0"/>
          <w:iCs w:val="0"/>
          <w:bdr w:val="none" w:sz="0" w:space="0" w:color="auto" w:frame="1"/>
          <w:vertAlign w:val="superscript"/>
        </w:rPr>
        <w:t>th</w:t>
      </w:r>
      <w:r w:rsidR="001F35D4" w:rsidRPr="006E75BF">
        <w:rPr>
          <w:rStyle w:val="Emphasis"/>
          <w:i w:val="0"/>
          <w:iCs w:val="0"/>
          <w:bdr w:val="none" w:sz="0" w:space="0" w:color="auto" w:frame="1"/>
        </w:rPr>
        <w:t xml:space="preserve"> PRACH occasion sets in the </w:t>
      </w:r>
      <w:r w:rsidR="00694946" w:rsidRPr="006E75BF">
        <w:rPr>
          <w:rStyle w:val="Emphasis"/>
          <w:i w:val="0"/>
          <w:iCs w:val="0"/>
          <w:bdr w:val="none" w:sz="0" w:space="0" w:color="auto" w:frame="1"/>
        </w:rPr>
        <w:fldChar w:fldCharType="begin"/>
      </w:r>
      <w:r w:rsidR="00694946" w:rsidRPr="006E75BF">
        <w:rPr>
          <w:rStyle w:val="Emphasis"/>
          <w:i w:val="0"/>
          <w:iCs w:val="0"/>
          <w:bdr w:val="none" w:sz="0" w:space="0" w:color="auto" w:frame="1"/>
        </w:rPr>
        <w:instrText xml:space="preserve"> REF _Ref163116757 \h </w:instrText>
      </w:r>
      <w:r w:rsidR="00694946" w:rsidRPr="006E75BF">
        <w:rPr>
          <w:rStyle w:val="Emphasis"/>
          <w:i w:val="0"/>
          <w:iCs w:val="0"/>
          <w:bdr w:val="none" w:sz="0" w:space="0" w:color="auto" w:frame="1"/>
        </w:rPr>
      </w:r>
      <w:r w:rsidR="00694946" w:rsidRPr="006E75BF">
        <w:rPr>
          <w:rStyle w:val="Emphasis"/>
          <w:i w:val="0"/>
          <w:iCs w:val="0"/>
          <w:bdr w:val="none" w:sz="0" w:space="0" w:color="auto" w:frame="1"/>
        </w:rPr>
        <w:fldChar w:fldCharType="separate"/>
      </w:r>
      <w:r w:rsidR="00E55EA9" w:rsidRPr="006E75BF">
        <w:rPr>
          <w:bdr w:val="none" w:sz="0" w:space="0" w:color="auto" w:frame="1"/>
        </w:rPr>
        <w:t xml:space="preserve">Figure </w:t>
      </w:r>
      <w:r w:rsidR="00E55EA9" w:rsidRPr="006E75BF">
        <w:rPr>
          <w:noProof/>
        </w:rPr>
        <w:t>5</w:t>
      </w:r>
      <w:r w:rsidR="00694946" w:rsidRPr="006E75BF">
        <w:rPr>
          <w:rStyle w:val="Emphasis"/>
          <w:i w:val="0"/>
          <w:iCs w:val="0"/>
          <w:bdr w:val="none" w:sz="0" w:space="0" w:color="auto" w:frame="1"/>
        </w:rPr>
        <w:fldChar w:fldCharType="end"/>
      </w:r>
      <w:r w:rsidR="00694946" w:rsidRPr="006E75BF">
        <w:rPr>
          <w:rStyle w:val="Emphasis"/>
          <w:i w:val="0"/>
          <w:iCs w:val="0"/>
          <w:bdr w:val="none" w:sz="0" w:space="0" w:color="auto" w:frame="1"/>
        </w:rPr>
        <w:t xml:space="preserve"> </w:t>
      </w:r>
      <w:r w:rsidR="001F35D4" w:rsidRPr="006E75BF">
        <w:rPr>
          <w:rStyle w:val="Emphasis"/>
          <w:i w:val="0"/>
          <w:iCs w:val="0"/>
          <w:bdr w:val="none" w:sz="0" w:space="0" w:color="auto" w:frame="1"/>
        </w:rPr>
        <w:t>– which will only be used by</w:t>
      </w:r>
      <w:r w:rsidRPr="006E75BF">
        <w:rPr>
          <w:rStyle w:val="Emphasis"/>
          <w:i w:val="0"/>
          <w:iCs w:val="0"/>
          <w:bdr w:val="none" w:sz="0" w:space="0" w:color="auto" w:frame="1"/>
        </w:rPr>
        <w:t xml:space="preserve"> </w:t>
      </w:r>
      <w:r w:rsidR="001F35D4" w:rsidRPr="006E75BF">
        <w:rPr>
          <w:rStyle w:val="Emphasis"/>
          <w:i w:val="0"/>
          <w:iCs w:val="0"/>
          <w:bdr w:val="none" w:sz="0" w:space="0" w:color="auto" w:frame="1"/>
        </w:rPr>
        <w:t>SBFD aware UEs.</w:t>
      </w:r>
      <w:r w:rsidRPr="006E75BF">
        <w:rPr>
          <w:rStyle w:val="Emphasis"/>
          <w:i w:val="0"/>
          <w:iCs w:val="0"/>
          <w:bdr w:val="none" w:sz="0" w:space="0" w:color="auto" w:frame="1"/>
        </w:rPr>
        <w:t xml:space="preserve"> </w:t>
      </w:r>
    </w:p>
    <w:p w14:paraId="252B2876" w14:textId="6288108E" w:rsidR="00C352B3" w:rsidRPr="006E75BF" w:rsidRDefault="00C352B3" w:rsidP="00C352B3">
      <w:pPr>
        <w:spacing w:before="120" w:after="0"/>
        <w:jc w:val="center"/>
        <w:rPr>
          <w:rStyle w:val="Emphasis"/>
          <w:i w:val="0"/>
          <w:iCs w:val="0"/>
          <w:bdr w:val="none" w:sz="0" w:space="0" w:color="auto" w:frame="1"/>
        </w:rPr>
      </w:pPr>
      <w:r w:rsidRPr="006E75BF">
        <w:rPr>
          <w:rStyle w:val="Emphasis"/>
          <w:i w:val="0"/>
          <w:iCs w:val="0"/>
          <w:noProof/>
          <w:bdr w:val="none" w:sz="0" w:space="0" w:color="auto" w:frame="1"/>
        </w:rPr>
        <w:drawing>
          <wp:inline distT="0" distB="0" distL="0" distR="0" wp14:anchorId="36E2645F" wp14:editId="1D35E5BE">
            <wp:extent cx="5325015" cy="17929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407260" cy="1820597"/>
                    </a:xfrm>
                    <a:prstGeom prst="rect">
                      <a:avLst/>
                    </a:prstGeom>
                    <a:noFill/>
                  </pic:spPr>
                </pic:pic>
              </a:graphicData>
            </a:graphic>
          </wp:inline>
        </w:drawing>
      </w:r>
    </w:p>
    <w:p w14:paraId="18EFFE3E" w14:textId="2B9828B6" w:rsidR="004F26B3" w:rsidRPr="006E75BF" w:rsidRDefault="004F26B3" w:rsidP="00921C62">
      <w:pPr>
        <w:spacing w:after="0"/>
        <w:jc w:val="center"/>
      </w:pPr>
      <w:bookmarkStart w:id="16" w:name="_Ref163116757"/>
      <w:r w:rsidRPr="006E75BF">
        <w:rPr>
          <w:bdr w:val="none" w:sz="0" w:space="0" w:color="auto" w:frame="1"/>
        </w:rPr>
        <w:t xml:space="preserve">Figure </w:t>
      </w:r>
      <w:r w:rsidRPr="006E75BF">
        <w:fldChar w:fldCharType="begin"/>
      </w:r>
      <w:r w:rsidRPr="006E75BF">
        <w:instrText xml:space="preserve"> SEQ Figure \* ARABIC </w:instrText>
      </w:r>
      <w:r w:rsidRPr="006E75BF">
        <w:fldChar w:fldCharType="separate"/>
      </w:r>
      <w:r w:rsidR="00E55EA9" w:rsidRPr="006E75BF">
        <w:rPr>
          <w:noProof/>
        </w:rPr>
        <w:t>5</w:t>
      </w:r>
      <w:r w:rsidRPr="006E75BF">
        <w:rPr>
          <w:noProof/>
        </w:rPr>
        <w:fldChar w:fldCharType="end"/>
      </w:r>
      <w:bookmarkEnd w:id="16"/>
      <w:r w:rsidRPr="006E75BF">
        <w:rPr>
          <w:bdr w:val="none" w:sz="0" w:space="0" w:color="auto" w:frame="1"/>
        </w:rPr>
        <w:t xml:space="preserve">: </w:t>
      </w:r>
      <w:r w:rsidR="00F5032F" w:rsidRPr="006E75BF">
        <w:rPr>
          <w:bdr w:val="none" w:sz="0" w:space="0" w:color="auto" w:frame="1"/>
        </w:rPr>
        <w:t xml:space="preserve">Formation of </w:t>
      </w:r>
      <w:r w:rsidRPr="006E75BF">
        <w:t>PRACH Occasion Sets in SBFD.</w:t>
      </w:r>
    </w:p>
    <w:p w14:paraId="6D28A728" w14:textId="40B882F0" w:rsidR="006448CE" w:rsidRPr="006E75BF" w:rsidRDefault="006448CE" w:rsidP="006448CE">
      <w:pPr>
        <w:pStyle w:val="ListParagraph"/>
        <w:numPr>
          <w:ilvl w:val="0"/>
          <w:numId w:val="16"/>
        </w:numPr>
        <w:jc w:val="both"/>
        <w:rPr>
          <w:rStyle w:val="Emphasis"/>
          <w:b/>
          <w:bCs/>
          <w:sz w:val="20"/>
          <w:szCs w:val="20"/>
          <w:lang w:val="en-GB"/>
        </w:rPr>
      </w:pPr>
      <w:r w:rsidRPr="006E75BF">
        <w:rPr>
          <w:b/>
          <w:bCs/>
          <w:i/>
          <w:iCs/>
          <w:sz w:val="20"/>
          <w:szCs w:val="20"/>
          <w:lang w:val="en-GB"/>
        </w:rPr>
        <w:t>To prevent any time-domain overlap between PRACH occasion sets for legacy UEs and SBFD aware UEs, the SBFD aware UE can be instructed to form PRACH occasion sets separately for SBFD symbols and non-SBFD symbols.</w:t>
      </w:r>
    </w:p>
    <w:p w14:paraId="24DD34B7" w14:textId="68A8C944" w:rsidR="007E0E81" w:rsidRPr="006E75BF" w:rsidRDefault="007E0E81">
      <w:pPr>
        <w:pStyle w:val="ListParagraph"/>
        <w:numPr>
          <w:ilvl w:val="0"/>
          <w:numId w:val="21"/>
        </w:numPr>
        <w:spacing w:before="120"/>
        <w:jc w:val="both"/>
        <w:rPr>
          <w:rStyle w:val="Emphasis"/>
          <w:b/>
          <w:bCs/>
          <w:sz w:val="20"/>
          <w:szCs w:val="20"/>
          <w:bdr w:val="none" w:sz="0" w:space="0" w:color="auto" w:frame="1"/>
          <w:lang w:val="en-GB"/>
        </w:rPr>
      </w:pPr>
      <w:r w:rsidRPr="006E75BF">
        <w:rPr>
          <w:rStyle w:val="Emphasis"/>
          <w:b/>
          <w:bCs/>
          <w:sz w:val="20"/>
          <w:szCs w:val="20"/>
          <w:bdr w:val="none" w:sz="0" w:space="0" w:color="auto" w:frame="1"/>
          <w:lang w:val="en-GB"/>
        </w:rPr>
        <w:t xml:space="preserve">Support the use of valid PRACH occasions on SBFD symbols for PRACH repetitions </w:t>
      </w:r>
    </w:p>
    <w:p w14:paraId="2E3E257F" w14:textId="63B39421" w:rsidR="007E0E81" w:rsidRPr="006E75BF" w:rsidRDefault="007E0E81">
      <w:pPr>
        <w:pStyle w:val="ListParagraph"/>
        <w:numPr>
          <w:ilvl w:val="0"/>
          <w:numId w:val="21"/>
        </w:numPr>
        <w:spacing w:before="120"/>
        <w:jc w:val="both"/>
        <w:rPr>
          <w:rStyle w:val="Emphasis"/>
          <w:b/>
          <w:bCs/>
          <w:sz w:val="20"/>
          <w:szCs w:val="20"/>
          <w:bdr w:val="none" w:sz="0" w:space="0" w:color="auto" w:frame="1"/>
          <w:lang w:val="en-GB"/>
        </w:rPr>
      </w:pPr>
      <w:r w:rsidRPr="006E75BF">
        <w:rPr>
          <w:rStyle w:val="Emphasis"/>
          <w:b/>
          <w:bCs/>
          <w:sz w:val="20"/>
          <w:szCs w:val="20"/>
          <w:bdr w:val="none" w:sz="0" w:space="0" w:color="auto" w:frame="1"/>
          <w:lang w:val="en-GB"/>
        </w:rPr>
        <w:t>A SBFD aware form</w:t>
      </w:r>
      <w:r w:rsidR="000A1D11" w:rsidRPr="006E75BF">
        <w:rPr>
          <w:rStyle w:val="Emphasis"/>
          <w:b/>
          <w:bCs/>
          <w:sz w:val="20"/>
          <w:szCs w:val="20"/>
          <w:bdr w:val="none" w:sz="0" w:space="0" w:color="auto" w:frame="1"/>
          <w:lang w:val="en-GB"/>
        </w:rPr>
        <w:t>s</w:t>
      </w:r>
      <w:r w:rsidRPr="006E75BF">
        <w:rPr>
          <w:rStyle w:val="Emphasis"/>
          <w:b/>
          <w:bCs/>
          <w:sz w:val="20"/>
          <w:szCs w:val="20"/>
          <w:bdr w:val="none" w:sz="0" w:space="0" w:color="auto" w:frame="1"/>
          <w:lang w:val="en-GB"/>
        </w:rPr>
        <w:t xml:space="preserve"> PRACH occasion sets for PRACH repetitions separately for SBFD and non-SBFD symbols</w:t>
      </w:r>
      <w:r w:rsidR="009E3FD5" w:rsidRPr="006E75BF">
        <w:rPr>
          <w:rStyle w:val="Emphasis"/>
          <w:b/>
          <w:bCs/>
          <w:sz w:val="20"/>
          <w:szCs w:val="20"/>
          <w:bdr w:val="none" w:sz="0" w:space="0" w:color="auto" w:frame="1"/>
          <w:lang w:val="en-GB"/>
        </w:rPr>
        <w:t>.</w:t>
      </w:r>
    </w:p>
    <w:p w14:paraId="6217C2CF" w14:textId="426FAB06" w:rsidR="00B92745" w:rsidRPr="006E75BF" w:rsidRDefault="00B92745" w:rsidP="00B92745">
      <w:pPr>
        <w:spacing w:before="120" w:after="0"/>
        <w:jc w:val="both"/>
        <w:rPr>
          <w:rStyle w:val="Emphasis"/>
          <w:i w:val="0"/>
          <w:iCs w:val="0"/>
        </w:rPr>
      </w:pPr>
      <w:r w:rsidRPr="006E75BF">
        <w:rPr>
          <w:rStyle w:val="Emphasis"/>
          <w:i w:val="0"/>
          <w:iCs w:val="0"/>
          <w:bdr w:val="none" w:sz="0" w:space="0" w:color="auto" w:frame="1"/>
        </w:rPr>
        <w:t>The UE randomly selects one of the PRACH occasion sets for a given repetition number whenever it transmits PRACH with that number of repetitions. Similar to the case of PRACH transmission with</w:t>
      </w:r>
      <w:r w:rsidR="009F1503" w:rsidRPr="006E75BF">
        <w:rPr>
          <w:rStyle w:val="Emphasis"/>
          <w:i w:val="0"/>
          <w:iCs w:val="0"/>
          <w:bdr w:val="none" w:sz="0" w:space="0" w:color="auto" w:frame="1"/>
        </w:rPr>
        <w:t xml:space="preserve">out repetition, the network has no control over which PRACH occasion set the UE will use for PRACH transmission with repetition – which makes it difficult for the network to </w:t>
      </w:r>
      <w:r w:rsidR="000C1CFA" w:rsidRPr="006E75BF">
        <w:rPr>
          <w:rStyle w:val="Emphasis"/>
          <w:i w:val="0"/>
          <w:iCs w:val="0"/>
          <w:bdr w:val="none" w:sz="0" w:space="0" w:color="auto" w:frame="1"/>
        </w:rPr>
        <w:t>mitigate</w:t>
      </w:r>
      <w:r w:rsidR="009F1503" w:rsidRPr="006E75BF">
        <w:rPr>
          <w:rStyle w:val="Emphasis"/>
          <w:i w:val="0"/>
          <w:iCs w:val="0"/>
          <w:bdr w:val="none" w:sz="0" w:space="0" w:color="auto" w:frame="1"/>
        </w:rPr>
        <w:t xml:space="preserve"> the impact of UE-to-UE CLI. </w:t>
      </w:r>
      <w:r w:rsidR="002F3F76" w:rsidRPr="006E75BF">
        <w:rPr>
          <w:rStyle w:val="Emphasis"/>
          <w:i w:val="0"/>
          <w:iCs w:val="0"/>
          <w:bdr w:val="none" w:sz="0" w:space="0" w:color="auto" w:frame="1"/>
        </w:rPr>
        <w:t xml:space="preserve">However, similar rules as presented in Proposal 3 above can be adopted to control the impact of CLI. For example, the UE can refrain from using PRACH occasion sets on SBFD symbols for PRACH repetitions </w:t>
      </w:r>
      <w:r w:rsidR="002F3F76" w:rsidRPr="006E75BF">
        <w:t xml:space="preserve">if the configured PRACH transmit power is higher than </w:t>
      </w:r>
      <w:r w:rsidR="00A8104E" w:rsidRPr="006E75BF">
        <w:t>a</w:t>
      </w:r>
      <w:r w:rsidR="002F3F76" w:rsidRPr="006E75BF">
        <w:t xml:space="preserve"> predefined power threshold.</w:t>
      </w:r>
    </w:p>
    <w:p w14:paraId="69DF8DDC" w14:textId="77777777" w:rsidR="00355721" w:rsidRPr="006E75BF" w:rsidRDefault="00355721">
      <w:pPr>
        <w:pStyle w:val="ListParagraph"/>
        <w:numPr>
          <w:ilvl w:val="0"/>
          <w:numId w:val="21"/>
        </w:numPr>
        <w:spacing w:before="120"/>
        <w:jc w:val="both"/>
        <w:rPr>
          <w:rStyle w:val="Emphasis"/>
          <w:b/>
          <w:bCs/>
          <w:sz w:val="20"/>
          <w:szCs w:val="20"/>
          <w:bdr w:val="none" w:sz="0" w:space="0" w:color="auto" w:frame="1"/>
          <w:lang w:val="en-GB"/>
        </w:rPr>
      </w:pPr>
      <w:r w:rsidRPr="006E75BF">
        <w:rPr>
          <w:rStyle w:val="Emphasis"/>
          <w:b/>
          <w:bCs/>
          <w:sz w:val="20"/>
          <w:szCs w:val="20"/>
          <w:bdr w:val="none" w:sz="0" w:space="0" w:color="auto" w:frame="1"/>
          <w:lang w:val="en-GB"/>
        </w:rPr>
        <w:lastRenderedPageBreak/>
        <w:t>Define new rules to allow/disallow transmission of PRACH repetitions on SBFD symbols</w:t>
      </w:r>
    </w:p>
    <w:p w14:paraId="020A3CD5" w14:textId="67493FCF" w:rsidR="00E75E1A" w:rsidRPr="006E75BF" w:rsidRDefault="00355721">
      <w:pPr>
        <w:pStyle w:val="ListParagraph"/>
        <w:numPr>
          <w:ilvl w:val="0"/>
          <w:numId w:val="19"/>
        </w:numPr>
        <w:spacing w:before="120"/>
        <w:jc w:val="both"/>
        <w:rPr>
          <w:rStyle w:val="Emphasis"/>
          <w:b/>
          <w:bCs/>
          <w:sz w:val="20"/>
          <w:szCs w:val="20"/>
          <w:bdr w:val="none" w:sz="0" w:space="0" w:color="auto" w:frame="1"/>
          <w:lang w:val="en-GB"/>
        </w:rPr>
      </w:pPr>
      <w:r w:rsidRPr="006E75BF">
        <w:rPr>
          <w:rStyle w:val="Emphasis"/>
          <w:b/>
          <w:bCs/>
          <w:sz w:val="20"/>
          <w:szCs w:val="20"/>
          <w:bdr w:val="none" w:sz="0" w:space="0" w:color="auto" w:frame="1"/>
          <w:lang w:val="en-GB"/>
        </w:rPr>
        <w:t xml:space="preserve">Similar rules as the one presented in Proposal 3 can be adopted. </w:t>
      </w:r>
    </w:p>
    <w:p w14:paraId="5343983A" w14:textId="2377A51E" w:rsidR="00A16D19" w:rsidRPr="006E75BF" w:rsidRDefault="00A16D19" w:rsidP="00273256">
      <w:pPr>
        <w:spacing w:before="120"/>
        <w:jc w:val="both"/>
        <w:rPr>
          <w:rStyle w:val="Emphasis"/>
          <w:i w:val="0"/>
          <w:iCs w:val="0"/>
          <w:sz w:val="22"/>
          <w:szCs w:val="22"/>
          <w:u w:val="single"/>
          <w:bdr w:val="none" w:sz="0" w:space="0" w:color="auto" w:frame="1"/>
        </w:rPr>
      </w:pPr>
      <w:r w:rsidRPr="006E75BF">
        <w:rPr>
          <w:rStyle w:val="Emphasis"/>
          <w:i w:val="0"/>
          <w:iCs w:val="0"/>
          <w:sz w:val="22"/>
          <w:szCs w:val="22"/>
          <w:u w:val="single"/>
          <w:bdr w:val="none" w:sz="0" w:space="0" w:color="auto" w:frame="1"/>
        </w:rPr>
        <w:t>Reception of Random Access Response (RAR)</w:t>
      </w:r>
      <w:r w:rsidRPr="006E75BF">
        <w:rPr>
          <w:rStyle w:val="Emphasis"/>
          <w:i w:val="0"/>
          <w:iCs w:val="0"/>
          <w:sz w:val="22"/>
          <w:szCs w:val="22"/>
          <w:bdr w:val="none" w:sz="0" w:space="0" w:color="auto" w:frame="1"/>
        </w:rPr>
        <w:t xml:space="preserve"> </w:t>
      </w:r>
    </w:p>
    <w:p w14:paraId="6AA00A73" w14:textId="163151BA" w:rsidR="00A16D19" w:rsidRPr="006E75BF" w:rsidRDefault="00C2082D" w:rsidP="00273256">
      <w:pPr>
        <w:spacing w:before="120"/>
        <w:jc w:val="both"/>
        <w:rPr>
          <w:rStyle w:val="Emphasis"/>
          <w:i w:val="0"/>
          <w:iCs w:val="0"/>
          <w:sz w:val="22"/>
          <w:szCs w:val="22"/>
          <w:u w:val="single"/>
          <w:bdr w:val="none" w:sz="0" w:space="0" w:color="auto" w:frame="1"/>
        </w:rPr>
      </w:pPr>
      <w:r w:rsidRPr="006E75BF">
        <w:rPr>
          <w:rStyle w:val="Emphasis"/>
          <w:i w:val="0"/>
          <w:iCs w:val="0"/>
          <w:bdr w:val="none" w:sz="0" w:space="0" w:color="auto" w:frame="1"/>
        </w:rPr>
        <w:t xml:space="preserve">After transmitting PRACH the UE receives random access response (Msg2) from the gNB. </w:t>
      </w:r>
      <w:r w:rsidR="003D78C1" w:rsidRPr="006E75BF">
        <w:t>The configuration for the reception of</w:t>
      </w:r>
      <w:r w:rsidR="003D78C1" w:rsidRPr="006E75BF">
        <w:rPr>
          <w:rStyle w:val="Emphasis"/>
          <w:i w:val="0"/>
          <w:iCs w:val="0"/>
          <w:bdr w:val="none" w:sz="0" w:space="0" w:color="auto" w:frame="1"/>
        </w:rPr>
        <w:t xml:space="preserve"> Msg2 </w:t>
      </w:r>
      <w:r w:rsidRPr="006E75BF">
        <w:rPr>
          <w:rStyle w:val="Emphasis"/>
          <w:i w:val="0"/>
          <w:iCs w:val="0"/>
          <w:bdr w:val="none" w:sz="0" w:space="0" w:color="auto" w:frame="1"/>
        </w:rPr>
        <w:t>is</w:t>
      </w:r>
      <w:r w:rsidR="003D78C1" w:rsidRPr="006E75BF">
        <w:rPr>
          <w:rStyle w:val="Emphasis"/>
          <w:i w:val="0"/>
          <w:iCs w:val="0"/>
          <w:bdr w:val="none" w:sz="0" w:space="0" w:color="auto" w:frame="1"/>
        </w:rPr>
        <w:t xml:space="preserve"> similar for CBRA and CBRA. Thus, both the PDCCH and PDSCH resource allocation configuration for Msg2 can be directly applied on SBFD symbols with no issues.</w:t>
      </w:r>
      <w:r w:rsidR="00D73E84" w:rsidRPr="006E75BF">
        <w:rPr>
          <w:rStyle w:val="Emphasis"/>
          <w:i w:val="0"/>
          <w:iCs w:val="0"/>
          <w:bdr w:val="none" w:sz="0" w:space="0" w:color="auto" w:frame="1"/>
        </w:rPr>
        <w:t xml:space="preserve"> </w:t>
      </w:r>
    </w:p>
    <w:p w14:paraId="63F3DCD5" w14:textId="77777777" w:rsidR="00B9711E" w:rsidRPr="006E75BF" w:rsidRDefault="00B9711E" w:rsidP="00273256">
      <w:pPr>
        <w:spacing w:before="120"/>
        <w:jc w:val="both"/>
        <w:rPr>
          <w:rStyle w:val="Emphasis"/>
          <w:i w:val="0"/>
          <w:iCs w:val="0"/>
          <w:sz w:val="22"/>
          <w:szCs w:val="22"/>
          <w:u w:val="single"/>
          <w:bdr w:val="none" w:sz="0" w:space="0" w:color="auto" w:frame="1"/>
        </w:rPr>
      </w:pPr>
      <w:r w:rsidRPr="006E75BF">
        <w:rPr>
          <w:rStyle w:val="Emphasis"/>
          <w:i w:val="0"/>
          <w:iCs w:val="0"/>
          <w:sz w:val="22"/>
          <w:szCs w:val="22"/>
          <w:u w:val="single"/>
          <w:bdr w:val="none" w:sz="0" w:space="0" w:color="auto" w:frame="1"/>
        </w:rPr>
        <w:t>PUSCH Transmission Scheduled by RAR</w:t>
      </w:r>
    </w:p>
    <w:p w14:paraId="31496658" w14:textId="5100E550" w:rsidR="00083EF1" w:rsidRPr="006E75BF" w:rsidRDefault="00D73E84" w:rsidP="00273256">
      <w:pPr>
        <w:spacing w:before="120"/>
        <w:jc w:val="both"/>
        <w:rPr>
          <w:rStyle w:val="Emphasis"/>
          <w:i w:val="0"/>
          <w:iCs w:val="0"/>
          <w:bdr w:val="none" w:sz="0" w:space="0" w:color="auto" w:frame="1"/>
        </w:rPr>
      </w:pPr>
      <w:r w:rsidRPr="006E75BF">
        <w:rPr>
          <w:rStyle w:val="Emphasis"/>
          <w:i w:val="0"/>
          <w:iCs w:val="0"/>
          <w:bdr w:val="none" w:sz="0" w:space="0" w:color="auto" w:frame="1"/>
        </w:rPr>
        <w:t>Msg2 provides resource allocation for the UE to transmit Msg3 (</w:t>
      </w:r>
      <w:r w:rsidRPr="006E75BF">
        <w:rPr>
          <w:bdr w:val="none" w:sz="0" w:space="0" w:color="auto" w:frame="1"/>
        </w:rPr>
        <w:t>PUSCH Scheduled by RAR</w:t>
      </w:r>
      <w:r w:rsidRPr="006E75BF">
        <w:rPr>
          <w:rStyle w:val="Emphasis"/>
          <w:i w:val="0"/>
          <w:iCs w:val="0"/>
          <w:bdr w:val="none" w:sz="0" w:space="0" w:color="auto" w:frame="1"/>
        </w:rPr>
        <w:t xml:space="preserve">). </w:t>
      </w:r>
      <w:r w:rsidR="00527276" w:rsidRPr="006E75BF">
        <w:rPr>
          <w:rStyle w:val="Emphasis"/>
          <w:i w:val="0"/>
          <w:iCs w:val="0"/>
          <w:bdr w:val="none" w:sz="0" w:space="0" w:color="auto" w:frame="1"/>
        </w:rPr>
        <w:t>Th</w:t>
      </w:r>
      <w:r w:rsidRPr="006E75BF">
        <w:rPr>
          <w:rStyle w:val="Emphasis"/>
          <w:i w:val="0"/>
          <w:iCs w:val="0"/>
          <w:bdr w:val="none" w:sz="0" w:space="0" w:color="auto" w:frame="1"/>
        </w:rPr>
        <w:t>is</w:t>
      </w:r>
      <w:r w:rsidR="00527276" w:rsidRPr="006E75BF">
        <w:rPr>
          <w:rStyle w:val="Emphasis"/>
          <w:i w:val="0"/>
          <w:iCs w:val="0"/>
          <w:bdr w:val="none" w:sz="0" w:space="0" w:color="auto" w:frame="1"/>
        </w:rPr>
        <w:t xml:space="preserve"> resource allocation will be used by multiple UEs (</w:t>
      </w:r>
      <w:r w:rsidR="00083EF1" w:rsidRPr="006E75BF">
        <w:rPr>
          <w:rStyle w:val="Emphasis"/>
          <w:i w:val="0"/>
          <w:iCs w:val="0"/>
          <w:bdr w:val="none" w:sz="0" w:space="0" w:color="auto" w:frame="1"/>
        </w:rPr>
        <w:t xml:space="preserve">by </w:t>
      </w:r>
      <w:r w:rsidR="00527276" w:rsidRPr="006E75BF">
        <w:rPr>
          <w:rStyle w:val="Emphasis"/>
          <w:i w:val="0"/>
          <w:iCs w:val="0"/>
          <w:bdr w:val="none" w:sz="0" w:space="0" w:color="auto" w:frame="1"/>
        </w:rPr>
        <w:t>all UEs that transmitted</w:t>
      </w:r>
      <w:r w:rsidRPr="006E75BF">
        <w:rPr>
          <w:rStyle w:val="Emphasis"/>
          <w:i w:val="0"/>
          <w:iCs w:val="0"/>
          <w:bdr w:val="none" w:sz="0" w:space="0" w:color="auto" w:frame="1"/>
        </w:rPr>
        <w:t xml:space="preserve"> the</w:t>
      </w:r>
      <w:r w:rsidR="00527276" w:rsidRPr="006E75BF">
        <w:rPr>
          <w:rStyle w:val="Emphasis"/>
          <w:i w:val="0"/>
          <w:iCs w:val="0"/>
          <w:bdr w:val="none" w:sz="0" w:space="0" w:color="auto" w:frame="1"/>
        </w:rPr>
        <w:t xml:space="preserve"> associated </w:t>
      </w:r>
      <w:r w:rsidR="00083EF1" w:rsidRPr="006E75BF">
        <w:rPr>
          <w:rStyle w:val="Emphasis"/>
          <w:i w:val="0"/>
          <w:iCs w:val="0"/>
          <w:bdr w:val="none" w:sz="0" w:space="0" w:color="auto" w:frame="1"/>
        </w:rPr>
        <w:t xml:space="preserve">PRACH </w:t>
      </w:r>
      <w:r w:rsidR="00527276" w:rsidRPr="006E75BF">
        <w:rPr>
          <w:rStyle w:val="Emphasis"/>
          <w:i w:val="0"/>
          <w:iCs w:val="0"/>
          <w:bdr w:val="none" w:sz="0" w:space="0" w:color="auto" w:frame="1"/>
        </w:rPr>
        <w:t>preamble index). Similar to Msg1 transmission, the gNB does not know which UEs are going to use the allocated resources – which makes it difficult for the gNB to effectively mitigate CLI.</w:t>
      </w:r>
      <w:r w:rsidR="00083EF1" w:rsidRPr="006E75BF">
        <w:rPr>
          <w:rStyle w:val="Emphasis"/>
          <w:i w:val="0"/>
          <w:iCs w:val="0"/>
          <w:bdr w:val="none" w:sz="0" w:space="0" w:color="auto" w:frame="1"/>
        </w:rPr>
        <w:t xml:space="preserve"> To limit the impact of CLI from Msg3 transmissions the network can define new rules, similar to the rules defined above for PRACH transmission, for allowing Msg3 transmissions on SBFD symbols.</w:t>
      </w:r>
      <w:r w:rsidR="002D6F30" w:rsidRPr="006E75BF">
        <w:rPr>
          <w:rStyle w:val="Emphasis"/>
          <w:i w:val="0"/>
          <w:iCs w:val="0"/>
          <w:bdr w:val="none" w:sz="0" w:space="0" w:color="auto" w:frame="1"/>
        </w:rPr>
        <w:t xml:space="preserve"> </w:t>
      </w:r>
    </w:p>
    <w:p w14:paraId="036604E3" w14:textId="77777777" w:rsidR="00113BDB" w:rsidRPr="006E75BF" w:rsidRDefault="00425FA3" w:rsidP="00273256">
      <w:pPr>
        <w:spacing w:before="120" w:after="120"/>
        <w:jc w:val="both"/>
        <w:rPr>
          <w:rStyle w:val="Emphasis"/>
          <w:i w:val="0"/>
          <w:iCs w:val="0"/>
          <w:bdr w:val="none" w:sz="0" w:space="0" w:color="auto" w:frame="1"/>
        </w:rPr>
      </w:pPr>
      <w:r w:rsidRPr="006E75BF">
        <w:rPr>
          <w:rStyle w:val="Emphasis"/>
          <w:i w:val="0"/>
          <w:iCs w:val="0"/>
          <w:bdr w:val="none" w:sz="0" w:space="0" w:color="auto" w:frame="1"/>
        </w:rPr>
        <w:t>Moreover, repetitions and frequency hopping can be configured for Msg3 transmissions. If repetitions and/or frequency hopping is enabled, the allocated resources may overlap with resources outside the uplink subband of SBFD symbols.</w:t>
      </w:r>
      <w:r w:rsidR="004B0E03" w:rsidRPr="006E75BF">
        <w:rPr>
          <w:rStyle w:val="Emphasis"/>
          <w:i w:val="0"/>
          <w:iCs w:val="0"/>
          <w:bdr w:val="none" w:sz="0" w:space="0" w:color="auto" w:frame="1"/>
        </w:rPr>
        <w:t xml:space="preserve"> </w:t>
      </w:r>
    </w:p>
    <w:p w14:paraId="22BD4726" w14:textId="77777777" w:rsidR="00113BDB" w:rsidRPr="006E75BF" w:rsidRDefault="004B0E03" w:rsidP="00273256">
      <w:pPr>
        <w:spacing w:before="120" w:after="120"/>
        <w:jc w:val="both"/>
        <w:rPr>
          <w:rStyle w:val="Emphasis"/>
          <w:i w:val="0"/>
          <w:iCs w:val="0"/>
          <w:bdr w:val="none" w:sz="0" w:space="0" w:color="auto" w:frame="1"/>
        </w:rPr>
      </w:pPr>
      <w:r w:rsidRPr="006E75BF">
        <w:rPr>
          <w:rStyle w:val="Emphasis"/>
          <w:i w:val="0"/>
          <w:iCs w:val="0"/>
          <w:bdr w:val="none" w:sz="0" w:space="0" w:color="auto" w:frame="1"/>
        </w:rPr>
        <w:t xml:space="preserve">In the case of </w:t>
      </w:r>
      <w:r w:rsidR="00B338CD" w:rsidRPr="006E75BF">
        <w:rPr>
          <w:rStyle w:val="Emphasis"/>
          <w:i w:val="0"/>
          <w:iCs w:val="0"/>
          <w:bdr w:val="none" w:sz="0" w:space="0" w:color="auto" w:frame="1"/>
        </w:rPr>
        <w:t>frequency hopping</w:t>
      </w:r>
      <w:r w:rsidRPr="006E75BF">
        <w:rPr>
          <w:rStyle w:val="Emphasis"/>
          <w:i w:val="0"/>
          <w:iCs w:val="0"/>
          <w:bdr w:val="none" w:sz="0" w:space="0" w:color="auto" w:frame="1"/>
        </w:rPr>
        <w:t xml:space="preserve">, one approach to prevent this issue is to provide separate </w:t>
      </w:r>
      <w:r w:rsidR="00B338CD" w:rsidRPr="006E75BF">
        <w:rPr>
          <w:rStyle w:val="Emphasis"/>
          <w:i w:val="0"/>
          <w:iCs w:val="0"/>
          <w:bdr w:val="none" w:sz="0" w:space="0" w:color="auto" w:frame="1"/>
        </w:rPr>
        <w:t>frequency hopping</w:t>
      </w:r>
      <w:r w:rsidRPr="006E75BF">
        <w:rPr>
          <w:rStyle w:val="Emphasis"/>
          <w:i w:val="0"/>
          <w:iCs w:val="0"/>
          <w:bdr w:val="none" w:sz="0" w:space="0" w:color="auto" w:frame="1"/>
        </w:rPr>
        <w:t xml:space="preserve"> offsets for </w:t>
      </w:r>
      <w:r w:rsidR="00113BDB" w:rsidRPr="006E75BF">
        <w:rPr>
          <w:rStyle w:val="Emphasis"/>
          <w:i w:val="0"/>
          <w:iCs w:val="0"/>
          <w:bdr w:val="none" w:sz="0" w:space="0" w:color="auto" w:frame="1"/>
        </w:rPr>
        <w:t>SBFD and non-SBFD symbols</w:t>
      </w:r>
      <w:r w:rsidRPr="006E75BF">
        <w:rPr>
          <w:rStyle w:val="Emphasis"/>
          <w:i w:val="0"/>
          <w:iCs w:val="0"/>
          <w:bdr w:val="none" w:sz="0" w:space="0" w:color="auto" w:frame="1"/>
        </w:rPr>
        <w:t>.</w:t>
      </w:r>
      <w:r w:rsidR="00113BDB" w:rsidRPr="006E75BF">
        <w:rPr>
          <w:rStyle w:val="Emphasis"/>
          <w:i w:val="0"/>
          <w:iCs w:val="0"/>
          <w:bdr w:val="none" w:sz="0" w:space="0" w:color="auto" w:frame="1"/>
        </w:rPr>
        <w:t xml:space="preserve"> The UE can be instructed to apply one frequency hopping offset on SBFD symbols and the other frequency hopping offset on non-SBFD symbols. Alternatively, frequency hopping for Msg3 transmission may be allowed only on non-SBFD symbols. </w:t>
      </w:r>
    </w:p>
    <w:p w14:paraId="7B17BE35" w14:textId="4CBFCD40" w:rsidR="006448CE" w:rsidRPr="006E75BF" w:rsidRDefault="00113BDB" w:rsidP="006448CE">
      <w:pPr>
        <w:spacing w:before="120" w:after="120"/>
        <w:jc w:val="both"/>
        <w:rPr>
          <w:bdr w:val="none" w:sz="0" w:space="0" w:color="auto" w:frame="1"/>
        </w:rPr>
      </w:pPr>
      <w:r w:rsidRPr="006E75BF">
        <w:rPr>
          <w:rStyle w:val="Emphasis"/>
          <w:i w:val="0"/>
          <w:iCs w:val="0"/>
          <w:bdr w:val="none" w:sz="0" w:space="0" w:color="auto" w:frame="1"/>
        </w:rPr>
        <w:t>In the case of repetitions, separate frequency domain resource allocations can be configured</w:t>
      </w:r>
      <w:r w:rsidR="006F37B9" w:rsidRPr="006E75BF">
        <w:rPr>
          <w:rStyle w:val="Emphasis"/>
          <w:i w:val="0"/>
          <w:iCs w:val="0"/>
          <w:bdr w:val="none" w:sz="0" w:space="0" w:color="auto" w:frame="1"/>
        </w:rPr>
        <w:t xml:space="preserve"> for</w:t>
      </w:r>
      <w:r w:rsidRPr="006E75BF">
        <w:rPr>
          <w:rStyle w:val="Emphasis"/>
          <w:i w:val="0"/>
          <w:iCs w:val="0"/>
          <w:bdr w:val="none" w:sz="0" w:space="0" w:color="auto" w:frame="1"/>
        </w:rPr>
        <w:t xml:space="preserve"> SBFD and non-SBFD symbols. The UE can be instructed to apply one allocation when a repetition occurs on SBFD symbols and apply the other allocation when a repetition occurs on non-SBFD symbols.</w:t>
      </w:r>
      <w:bookmarkStart w:id="17" w:name="_Ref158996815"/>
    </w:p>
    <w:p w14:paraId="58E90312" w14:textId="3010505B" w:rsidR="006448CE" w:rsidRPr="006E75BF" w:rsidRDefault="006448CE" w:rsidP="006448CE">
      <w:pPr>
        <w:pStyle w:val="ListParagraph"/>
        <w:numPr>
          <w:ilvl w:val="0"/>
          <w:numId w:val="16"/>
        </w:numPr>
        <w:jc w:val="both"/>
        <w:rPr>
          <w:b/>
          <w:bCs/>
          <w:i/>
          <w:iCs/>
          <w:sz w:val="20"/>
          <w:szCs w:val="20"/>
          <w:lang w:val="en-GB"/>
        </w:rPr>
      </w:pPr>
      <w:r w:rsidRPr="006E75BF">
        <w:rPr>
          <w:b/>
          <w:bCs/>
          <w:i/>
          <w:iCs/>
          <w:sz w:val="20"/>
          <w:szCs w:val="20"/>
          <w:lang w:val="en-GB"/>
        </w:rPr>
        <w:t>The uncertainty of which UEs will transmit Msg3 in CBRA, limits the ability of the gNB to mitigate any impact of CLI caused by Msg3 transmission.</w:t>
      </w:r>
    </w:p>
    <w:p w14:paraId="0F741644" w14:textId="1436D23A" w:rsidR="006448CE" w:rsidRPr="006E75BF" w:rsidRDefault="006448CE" w:rsidP="006448CE">
      <w:pPr>
        <w:pStyle w:val="ListParagraph"/>
        <w:numPr>
          <w:ilvl w:val="0"/>
          <w:numId w:val="16"/>
        </w:numPr>
        <w:jc w:val="both"/>
        <w:rPr>
          <w:b/>
          <w:bCs/>
          <w:i/>
          <w:iCs/>
          <w:sz w:val="20"/>
          <w:szCs w:val="20"/>
          <w:lang w:val="en-GB"/>
        </w:rPr>
      </w:pPr>
      <w:r w:rsidRPr="006E75BF">
        <w:rPr>
          <w:rStyle w:val="Emphasis"/>
          <w:b/>
          <w:bCs/>
          <w:sz w:val="20"/>
          <w:szCs w:val="20"/>
          <w:lang w:val="en-GB"/>
        </w:rPr>
        <w:t>Resources for Msg3 repetitions and/or frequency hopping may overlap with downlink resources on SBFD symbols.</w:t>
      </w:r>
    </w:p>
    <w:p w14:paraId="6A38FB77" w14:textId="5CED5FB6" w:rsidR="00113BDB" w:rsidRPr="006E75BF" w:rsidRDefault="00113BDB">
      <w:pPr>
        <w:pStyle w:val="ListParagraph"/>
        <w:numPr>
          <w:ilvl w:val="0"/>
          <w:numId w:val="22"/>
        </w:numPr>
        <w:jc w:val="both"/>
        <w:rPr>
          <w:rFonts w:cstheme="minorHAnsi"/>
          <w:b/>
          <w:bCs/>
          <w:i/>
          <w:iCs/>
          <w:sz w:val="20"/>
          <w:szCs w:val="20"/>
          <w:lang w:val="en-GB"/>
        </w:rPr>
      </w:pPr>
      <w:bookmarkStart w:id="18" w:name="_Hlk163057012"/>
      <w:r w:rsidRPr="006E75BF">
        <w:rPr>
          <w:rFonts w:cstheme="minorHAnsi"/>
          <w:b/>
          <w:bCs/>
          <w:i/>
          <w:iCs/>
          <w:sz w:val="20"/>
          <w:szCs w:val="20"/>
          <w:lang w:val="en-GB"/>
        </w:rPr>
        <w:t>Define new rules for Msg3 transmission on SBFD symbols to address CLI issues in CBRA operation</w:t>
      </w:r>
    </w:p>
    <w:p w14:paraId="197D9E50" w14:textId="337FB7BC" w:rsidR="008906E4" w:rsidRPr="006E75BF" w:rsidRDefault="008906E4">
      <w:pPr>
        <w:pStyle w:val="ListParagraph"/>
        <w:numPr>
          <w:ilvl w:val="0"/>
          <w:numId w:val="19"/>
        </w:numPr>
        <w:jc w:val="both"/>
        <w:rPr>
          <w:rFonts w:cstheme="minorHAnsi"/>
          <w:b/>
          <w:bCs/>
          <w:i/>
          <w:iCs/>
          <w:sz w:val="20"/>
          <w:szCs w:val="20"/>
          <w:lang w:val="en-GB"/>
        </w:rPr>
      </w:pPr>
      <w:r w:rsidRPr="006E75BF">
        <w:rPr>
          <w:rStyle w:val="Emphasis"/>
          <w:b/>
          <w:bCs/>
          <w:sz w:val="20"/>
          <w:szCs w:val="20"/>
          <w:bdr w:val="none" w:sz="0" w:space="0" w:color="auto" w:frame="1"/>
          <w:lang w:val="en-GB"/>
        </w:rPr>
        <w:t>Similar rules as the one presented in Proposal 3 can be adopted.</w:t>
      </w:r>
    </w:p>
    <w:bookmarkEnd w:id="18"/>
    <w:p w14:paraId="02E90701" w14:textId="5529878D" w:rsidR="00113BDB" w:rsidRPr="006E75BF" w:rsidRDefault="00113BDB">
      <w:pPr>
        <w:pStyle w:val="ListParagraph"/>
        <w:numPr>
          <w:ilvl w:val="0"/>
          <w:numId w:val="22"/>
        </w:numPr>
        <w:jc w:val="both"/>
        <w:rPr>
          <w:rFonts w:cstheme="minorHAnsi"/>
          <w:b/>
          <w:bCs/>
          <w:i/>
          <w:iCs/>
          <w:sz w:val="16"/>
          <w:szCs w:val="16"/>
          <w:lang w:val="en-GB"/>
        </w:rPr>
      </w:pPr>
      <w:r w:rsidRPr="006E75BF">
        <w:rPr>
          <w:rFonts w:cstheme="minorHAnsi"/>
          <w:b/>
          <w:bCs/>
          <w:i/>
          <w:iCs/>
          <w:sz w:val="20"/>
          <w:szCs w:val="20"/>
          <w:lang w:val="en-GB"/>
        </w:rPr>
        <w:t>Support</w:t>
      </w:r>
      <w:r w:rsidR="008906E4" w:rsidRPr="006E75BF">
        <w:rPr>
          <w:rFonts w:cstheme="minorHAnsi"/>
          <w:b/>
          <w:bCs/>
          <w:i/>
          <w:iCs/>
          <w:sz w:val="20"/>
          <w:szCs w:val="20"/>
          <w:lang w:val="en-GB"/>
        </w:rPr>
        <w:t xml:space="preserve"> sepa</w:t>
      </w:r>
      <w:r w:rsidR="000D4E53" w:rsidRPr="006E75BF">
        <w:rPr>
          <w:rFonts w:cstheme="minorHAnsi"/>
          <w:b/>
          <w:bCs/>
          <w:i/>
          <w:iCs/>
          <w:sz w:val="20"/>
          <w:szCs w:val="20"/>
          <w:lang w:val="en-GB"/>
        </w:rPr>
        <w:t>ra</w:t>
      </w:r>
      <w:r w:rsidR="008906E4" w:rsidRPr="006E75BF">
        <w:rPr>
          <w:rFonts w:cstheme="minorHAnsi"/>
          <w:b/>
          <w:bCs/>
          <w:i/>
          <w:iCs/>
          <w:sz w:val="20"/>
          <w:szCs w:val="20"/>
          <w:lang w:val="en-GB"/>
        </w:rPr>
        <w:t xml:space="preserve">te </w:t>
      </w:r>
      <w:r w:rsidR="000D4E53" w:rsidRPr="006E75BF">
        <w:rPr>
          <w:rFonts w:cstheme="minorHAnsi"/>
          <w:b/>
          <w:bCs/>
          <w:i/>
          <w:iCs/>
          <w:sz w:val="20"/>
          <w:szCs w:val="20"/>
          <w:lang w:val="en-GB"/>
        </w:rPr>
        <w:t>frequency</w:t>
      </w:r>
      <w:r w:rsidR="008906E4" w:rsidRPr="006E75BF">
        <w:rPr>
          <w:rFonts w:cstheme="minorHAnsi"/>
          <w:b/>
          <w:bCs/>
          <w:i/>
          <w:iCs/>
          <w:sz w:val="20"/>
          <w:szCs w:val="20"/>
          <w:lang w:val="en-GB"/>
        </w:rPr>
        <w:t xml:space="preserve"> domain allocations for</w:t>
      </w:r>
      <w:r w:rsidRPr="006E75BF">
        <w:rPr>
          <w:rFonts w:cstheme="minorHAnsi"/>
          <w:b/>
          <w:bCs/>
          <w:i/>
          <w:iCs/>
          <w:sz w:val="20"/>
          <w:szCs w:val="20"/>
          <w:lang w:val="en-GB"/>
        </w:rPr>
        <w:t xml:space="preserve"> Msg3 repetitions and/or </w:t>
      </w:r>
      <w:r w:rsidRPr="006E75BF">
        <w:rPr>
          <w:rStyle w:val="Emphasis"/>
          <w:b/>
          <w:bCs/>
          <w:sz w:val="20"/>
          <w:szCs w:val="20"/>
          <w:bdr w:val="none" w:sz="0" w:space="0" w:color="auto" w:frame="1"/>
          <w:lang w:val="en-GB"/>
        </w:rPr>
        <w:t>frequency hopping</w:t>
      </w:r>
      <w:r w:rsidRPr="006E75BF">
        <w:rPr>
          <w:rFonts w:cstheme="minorHAnsi"/>
          <w:b/>
          <w:bCs/>
          <w:i/>
          <w:iCs/>
          <w:sz w:val="20"/>
          <w:szCs w:val="20"/>
          <w:lang w:val="en-GB"/>
        </w:rPr>
        <w:t xml:space="preserve"> on non-SBFD symbols</w:t>
      </w:r>
      <w:r w:rsidR="009E3FD5" w:rsidRPr="006E75BF">
        <w:rPr>
          <w:rFonts w:cstheme="minorHAnsi"/>
          <w:b/>
          <w:bCs/>
          <w:i/>
          <w:iCs/>
          <w:sz w:val="20"/>
          <w:szCs w:val="20"/>
          <w:lang w:val="en-GB"/>
        </w:rPr>
        <w:t>.</w:t>
      </w:r>
    </w:p>
    <w:bookmarkEnd w:id="17"/>
    <w:p w14:paraId="0CB4AA7A" w14:textId="13F18797" w:rsidR="00355254" w:rsidRPr="006E75BF" w:rsidRDefault="00355254" w:rsidP="00273256">
      <w:pPr>
        <w:spacing w:before="120"/>
        <w:jc w:val="both"/>
        <w:rPr>
          <w:rStyle w:val="Emphasis"/>
          <w:i w:val="0"/>
          <w:iCs w:val="0"/>
          <w:sz w:val="22"/>
          <w:szCs w:val="22"/>
          <w:u w:val="single"/>
          <w:bdr w:val="none" w:sz="0" w:space="0" w:color="auto" w:frame="1"/>
        </w:rPr>
      </w:pPr>
      <w:r w:rsidRPr="006E75BF">
        <w:rPr>
          <w:rStyle w:val="Emphasis"/>
          <w:i w:val="0"/>
          <w:iCs w:val="0"/>
          <w:sz w:val="22"/>
          <w:szCs w:val="22"/>
          <w:u w:val="single"/>
          <w:bdr w:val="none" w:sz="0" w:space="0" w:color="auto" w:frame="1"/>
        </w:rPr>
        <w:t>Reception of Contention Resolution</w:t>
      </w:r>
    </w:p>
    <w:p w14:paraId="3D2DCE20" w14:textId="1D77B72D" w:rsidR="00A8307A" w:rsidRPr="006E75BF" w:rsidRDefault="0073307A" w:rsidP="00273256">
      <w:pPr>
        <w:spacing w:before="120"/>
        <w:jc w:val="both"/>
        <w:rPr>
          <w:bdr w:val="none" w:sz="0" w:space="0" w:color="auto" w:frame="1"/>
        </w:rPr>
      </w:pPr>
      <w:r w:rsidRPr="006E75BF">
        <w:rPr>
          <w:rStyle w:val="Emphasis"/>
          <w:i w:val="0"/>
          <w:iCs w:val="0"/>
          <w:bdr w:val="none" w:sz="0" w:space="0" w:color="auto" w:frame="1"/>
        </w:rPr>
        <w:t>The UE receives contention resolution (Msg4) from the gNB after transmitting Msg3.</w:t>
      </w:r>
      <w:r w:rsidR="00D20C21" w:rsidRPr="006E75BF">
        <w:rPr>
          <w:rStyle w:val="Emphasis"/>
          <w:i w:val="0"/>
          <w:iCs w:val="0"/>
          <w:bdr w:val="none" w:sz="0" w:space="0" w:color="auto" w:frame="1"/>
        </w:rPr>
        <w:t xml:space="preserve"> </w:t>
      </w:r>
      <w:r w:rsidR="000F3BF8" w:rsidRPr="006E75BF">
        <w:rPr>
          <w:rStyle w:val="Emphasis"/>
          <w:i w:val="0"/>
          <w:iCs w:val="0"/>
          <w:bdr w:val="none" w:sz="0" w:space="0" w:color="auto" w:frame="1"/>
        </w:rPr>
        <w:t>T</w:t>
      </w:r>
      <w:r w:rsidRPr="006E75BF">
        <w:rPr>
          <w:rStyle w:val="Emphasis"/>
          <w:i w:val="0"/>
          <w:iCs w:val="0"/>
          <w:bdr w:val="none" w:sz="0" w:space="0" w:color="auto" w:frame="1"/>
        </w:rPr>
        <w:t>he PDCCH carrying the resource allocation for Msg</w:t>
      </w:r>
      <w:r w:rsidR="00D20C21" w:rsidRPr="006E75BF">
        <w:rPr>
          <w:rStyle w:val="Emphasis"/>
          <w:i w:val="0"/>
          <w:iCs w:val="0"/>
          <w:bdr w:val="none" w:sz="0" w:space="0" w:color="auto" w:frame="1"/>
        </w:rPr>
        <w:t>4</w:t>
      </w:r>
      <w:r w:rsidRPr="006E75BF">
        <w:rPr>
          <w:rStyle w:val="Emphasis"/>
          <w:i w:val="0"/>
          <w:iCs w:val="0"/>
          <w:bdr w:val="none" w:sz="0" w:space="0" w:color="auto" w:frame="1"/>
        </w:rPr>
        <w:t xml:space="preserve"> and the PDSCH allocation for Msg</w:t>
      </w:r>
      <w:r w:rsidR="00D20C21" w:rsidRPr="006E75BF">
        <w:rPr>
          <w:rStyle w:val="Emphasis"/>
          <w:i w:val="0"/>
          <w:iCs w:val="0"/>
          <w:bdr w:val="none" w:sz="0" w:space="0" w:color="auto" w:frame="1"/>
        </w:rPr>
        <w:t>4</w:t>
      </w:r>
      <w:r w:rsidR="000F3BF8" w:rsidRPr="006E75BF">
        <w:rPr>
          <w:rStyle w:val="Emphasis"/>
          <w:i w:val="0"/>
          <w:iCs w:val="0"/>
          <w:bdr w:val="none" w:sz="0" w:space="0" w:color="auto" w:frame="1"/>
        </w:rPr>
        <w:t xml:space="preserve"> </w:t>
      </w:r>
      <w:r w:rsidRPr="006E75BF">
        <w:rPr>
          <w:rStyle w:val="Emphasis"/>
          <w:i w:val="0"/>
          <w:iCs w:val="0"/>
          <w:bdr w:val="none" w:sz="0" w:space="0" w:color="auto" w:frame="1"/>
        </w:rPr>
        <w:t>can be directly applied on SBFD symbols with no issues</w:t>
      </w:r>
      <w:r w:rsidR="00D20C21" w:rsidRPr="006E75BF">
        <w:rPr>
          <w:rStyle w:val="Emphasis"/>
          <w:i w:val="0"/>
          <w:iCs w:val="0"/>
          <w:bdr w:val="none" w:sz="0" w:space="0" w:color="auto" w:frame="1"/>
        </w:rPr>
        <w:t xml:space="preserve"> – s</w:t>
      </w:r>
      <w:r w:rsidRPr="006E75BF">
        <w:rPr>
          <w:rStyle w:val="Emphasis"/>
          <w:i w:val="0"/>
          <w:iCs w:val="0"/>
          <w:bdr w:val="none" w:sz="0" w:space="0" w:color="auto" w:frame="1"/>
        </w:rPr>
        <w:t>ince both resources are allocated on a single slot</w:t>
      </w:r>
      <w:r w:rsidR="00D20C21" w:rsidRPr="006E75BF">
        <w:rPr>
          <w:rStyle w:val="Emphasis"/>
          <w:i w:val="0"/>
          <w:iCs w:val="0"/>
          <w:bdr w:val="none" w:sz="0" w:space="0" w:color="auto" w:frame="1"/>
        </w:rPr>
        <w:t>. As such,</w:t>
      </w:r>
      <w:r w:rsidRPr="006E75BF">
        <w:rPr>
          <w:rStyle w:val="Emphasis"/>
          <w:i w:val="0"/>
          <w:iCs w:val="0"/>
          <w:bdr w:val="none" w:sz="0" w:space="0" w:color="auto" w:frame="1"/>
        </w:rPr>
        <w:t xml:space="preserve"> the </w:t>
      </w:r>
      <w:r w:rsidRPr="006E75BF">
        <w:rPr>
          <w:bdr w:val="none" w:sz="0" w:space="0" w:color="auto" w:frame="1"/>
        </w:rPr>
        <w:t xml:space="preserve">gNB has the flexibility to allocate resources </w:t>
      </w:r>
      <w:r w:rsidR="003C371B" w:rsidRPr="006E75BF">
        <w:rPr>
          <w:bdr w:val="none" w:sz="0" w:space="0" w:color="auto" w:frame="1"/>
        </w:rPr>
        <w:t xml:space="preserve">for Msg4, regardless of </w:t>
      </w:r>
      <w:r w:rsidRPr="006E75BF">
        <w:rPr>
          <w:bdr w:val="none" w:sz="0" w:space="0" w:color="auto" w:frame="1"/>
        </w:rPr>
        <w:t>whether the slot is</w:t>
      </w:r>
      <w:r w:rsidR="003C371B" w:rsidRPr="006E75BF">
        <w:rPr>
          <w:bdr w:val="none" w:sz="0" w:space="0" w:color="auto" w:frame="1"/>
        </w:rPr>
        <w:t xml:space="preserve"> a</w:t>
      </w:r>
      <w:r w:rsidRPr="006E75BF">
        <w:rPr>
          <w:bdr w:val="none" w:sz="0" w:space="0" w:color="auto" w:frame="1"/>
        </w:rPr>
        <w:t xml:space="preserve"> SBFD or non-SBFD</w:t>
      </w:r>
      <w:r w:rsidR="003C371B" w:rsidRPr="006E75BF">
        <w:rPr>
          <w:bdr w:val="none" w:sz="0" w:space="0" w:color="auto" w:frame="1"/>
        </w:rPr>
        <w:t xml:space="preserve"> slot</w:t>
      </w:r>
      <w:r w:rsidRPr="006E75BF">
        <w:rPr>
          <w:bdr w:val="none" w:sz="0" w:space="0" w:color="auto" w:frame="1"/>
        </w:rPr>
        <w:t xml:space="preserve">. </w:t>
      </w:r>
    </w:p>
    <w:p w14:paraId="5903622B" w14:textId="23AC0FC7" w:rsidR="003B4BB5" w:rsidRPr="006E75BF" w:rsidRDefault="00A8307A" w:rsidP="00273256">
      <w:pPr>
        <w:overflowPunct/>
        <w:spacing w:after="0"/>
        <w:jc w:val="both"/>
      </w:pPr>
      <w:r w:rsidRPr="006E75BF">
        <w:t xml:space="preserve">Moreover, UEs in RRC_CONNECTED mode would typically use Msg3 to transfer either a DCCH or DTCH message (instead of a CCCH message) – which includes the UE’s C-RNTI. In this case contention can be resolved using the subsequent PDCCH transmission by the gNB, without the need for PDSCH transmission. This is because, gNB scrambles the PDCCH using the C-RNTI for one of the UEs that transmitted Msg3 on the same resources. The UE whose C-RNTI was used to scramble the PDCCH wins the contention. Since there is no need for PDSCH transmission in this case, the UE is not </w:t>
      </w:r>
      <w:r w:rsidR="00A05D67" w:rsidRPr="006E75BF">
        <w:t>required</w:t>
      </w:r>
      <w:r w:rsidRPr="006E75BF">
        <w:t xml:space="preserve"> to transmit HARQ-ACK on the PUCC</w:t>
      </w:r>
      <w:r w:rsidR="00A05D67" w:rsidRPr="006E75BF">
        <w:t>H.</w:t>
      </w:r>
      <w:r w:rsidRPr="006E75BF">
        <w:t xml:space="preserve"> </w:t>
      </w:r>
    </w:p>
    <w:p w14:paraId="759B101F" w14:textId="77777777" w:rsidR="00B338CD" w:rsidRPr="006E75BF" w:rsidRDefault="00B338CD" w:rsidP="00273256">
      <w:pPr>
        <w:overflowPunct/>
        <w:spacing w:after="0"/>
        <w:jc w:val="both"/>
      </w:pPr>
    </w:p>
    <w:p w14:paraId="60B6A435" w14:textId="1AE60CC7" w:rsidR="004C3664" w:rsidRPr="006E75BF" w:rsidRDefault="00042ABD" w:rsidP="00273256">
      <w:pPr>
        <w:overflowPunct/>
        <w:spacing w:after="120"/>
        <w:jc w:val="both"/>
      </w:pPr>
      <w:r w:rsidRPr="006E75BF">
        <w:t>In the scenario where the UE needs to receive a PDSCH for contention resolutions, t</w:t>
      </w:r>
      <w:r w:rsidR="009246FB" w:rsidRPr="006E75BF">
        <w:t>he UE</w:t>
      </w:r>
      <w:r w:rsidRPr="006E75BF">
        <w:t xml:space="preserve"> that successfully resolves the contention</w:t>
      </w:r>
      <w:r w:rsidR="009246FB" w:rsidRPr="006E75BF">
        <w:t xml:space="preserve"> transmits HARQ-ACK information </w:t>
      </w:r>
      <w:r w:rsidR="006700B9" w:rsidRPr="006E75BF">
        <w:t>on</w:t>
      </w:r>
      <w:r w:rsidR="009246FB" w:rsidRPr="006E75BF">
        <w:t xml:space="preserve"> PUCCH.</w:t>
      </w:r>
      <w:r w:rsidR="00D9621F" w:rsidRPr="006E75BF">
        <w:t xml:space="preserve"> </w:t>
      </w:r>
      <w:r w:rsidR="00A449D9" w:rsidRPr="006E75BF">
        <w:t>Similar to Msg3 transmissions, t</w:t>
      </w:r>
      <w:r w:rsidR="001646E0" w:rsidRPr="006E75BF">
        <w:t xml:space="preserve">he gNB is not aware of the exact PUCCH resource to be used by the UE to transmit the HARQ-ACK. </w:t>
      </w:r>
      <w:r w:rsidR="00A449D9" w:rsidRPr="006E75BF">
        <w:t>Also</w:t>
      </w:r>
      <w:r w:rsidR="00D9621F" w:rsidRPr="006E75BF">
        <w:t xml:space="preserve">, </w:t>
      </w:r>
      <w:r w:rsidR="00B338CD" w:rsidRPr="006E75BF">
        <w:rPr>
          <w:rStyle w:val="Emphasis"/>
          <w:i w:val="0"/>
          <w:iCs w:val="0"/>
          <w:bdr w:val="none" w:sz="0" w:space="0" w:color="auto" w:frame="1"/>
        </w:rPr>
        <w:t>frequency hopping</w:t>
      </w:r>
      <w:r w:rsidR="00D9621F" w:rsidRPr="006E75BF">
        <w:t xml:space="preserve"> may be enabled for PUCCH transmission in response to Msg4.</w:t>
      </w:r>
      <w:r w:rsidR="00C50F57" w:rsidRPr="006E75BF">
        <w:t xml:space="preserve"> Similar solution as the ones described above for the issues with frequency hopping and CLI mitigation in Msg3 can be adopted to address any issues with PUCCH transmission in response to Msg4.</w:t>
      </w:r>
    </w:p>
    <w:p w14:paraId="7680A304" w14:textId="4288CC47" w:rsidR="00CF2FC7" w:rsidRPr="006E75BF" w:rsidRDefault="00CF2FC7" w:rsidP="006448CE">
      <w:pPr>
        <w:pStyle w:val="ListParagraph"/>
        <w:numPr>
          <w:ilvl w:val="0"/>
          <w:numId w:val="23"/>
        </w:numPr>
        <w:spacing w:after="120"/>
        <w:contextualSpacing w:val="0"/>
        <w:jc w:val="both"/>
        <w:rPr>
          <w:rStyle w:val="Emphasis"/>
          <w:b/>
          <w:bCs/>
          <w:sz w:val="20"/>
          <w:szCs w:val="20"/>
          <w:lang w:val="en-GB"/>
        </w:rPr>
      </w:pPr>
      <w:bookmarkStart w:id="19" w:name="_Ref158996841"/>
      <w:r w:rsidRPr="006E75BF">
        <w:rPr>
          <w:rStyle w:val="Emphasis"/>
          <w:b/>
          <w:bCs/>
          <w:sz w:val="20"/>
          <w:szCs w:val="20"/>
          <w:bdr w:val="none" w:sz="0" w:space="0" w:color="auto" w:frame="1"/>
          <w:lang w:val="en-GB"/>
        </w:rPr>
        <w:t>The PDCCH carrying the resource allocation for Msg4 (and the PDSCH allocation for Msg4) can be directly applied on SBFD symbols</w:t>
      </w:r>
      <w:r w:rsidR="009E3FD5" w:rsidRPr="006E75BF">
        <w:rPr>
          <w:rStyle w:val="Emphasis"/>
          <w:b/>
          <w:bCs/>
          <w:sz w:val="20"/>
          <w:szCs w:val="20"/>
          <w:bdr w:val="none" w:sz="0" w:space="0" w:color="auto" w:frame="1"/>
          <w:lang w:val="en-GB"/>
        </w:rPr>
        <w:t>.</w:t>
      </w:r>
    </w:p>
    <w:p w14:paraId="32C1DACD" w14:textId="61277A39" w:rsidR="00CF2FC7" w:rsidRPr="006E75BF" w:rsidRDefault="00CF2FC7" w:rsidP="006448CE">
      <w:pPr>
        <w:pStyle w:val="ListParagraph"/>
        <w:numPr>
          <w:ilvl w:val="0"/>
          <w:numId w:val="23"/>
        </w:numPr>
        <w:spacing w:after="120"/>
        <w:contextualSpacing w:val="0"/>
        <w:jc w:val="both"/>
        <w:rPr>
          <w:b/>
          <w:bCs/>
          <w:i/>
          <w:iCs/>
          <w:sz w:val="20"/>
          <w:szCs w:val="20"/>
          <w:bdr w:val="none" w:sz="0" w:space="0" w:color="auto" w:frame="1"/>
          <w:lang w:val="en-GB"/>
        </w:rPr>
      </w:pPr>
      <w:r w:rsidRPr="006E75BF">
        <w:rPr>
          <w:b/>
          <w:bCs/>
          <w:i/>
          <w:iCs/>
          <w:sz w:val="20"/>
          <w:szCs w:val="20"/>
          <w:lang w:val="en-GB"/>
        </w:rPr>
        <w:t xml:space="preserve">The uncertainty of where UEs will transmit PUCCH in response to Msg4 may impact the </w:t>
      </w:r>
      <w:proofErr w:type="spellStart"/>
      <w:r w:rsidRPr="006E75BF">
        <w:rPr>
          <w:b/>
          <w:bCs/>
          <w:i/>
          <w:iCs/>
          <w:sz w:val="20"/>
          <w:szCs w:val="20"/>
          <w:lang w:val="en-GB"/>
        </w:rPr>
        <w:t>gNB’s</w:t>
      </w:r>
      <w:proofErr w:type="spellEnd"/>
      <w:r w:rsidRPr="006E75BF">
        <w:rPr>
          <w:b/>
          <w:bCs/>
          <w:i/>
          <w:iCs/>
          <w:sz w:val="20"/>
          <w:szCs w:val="20"/>
          <w:lang w:val="en-GB"/>
        </w:rPr>
        <w:t xml:space="preserve"> ability to mitigate any CLI</w:t>
      </w:r>
      <w:r w:rsidRPr="006E75BF">
        <w:rPr>
          <w:b/>
          <w:bCs/>
          <w:i/>
          <w:iCs/>
          <w:sz w:val="20"/>
          <w:szCs w:val="20"/>
          <w:bdr w:val="none" w:sz="0" w:space="0" w:color="auto" w:frame="1"/>
          <w:lang w:val="en-GB"/>
        </w:rPr>
        <w:t xml:space="preserve"> </w:t>
      </w:r>
      <w:r w:rsidRPr="006E75BF">
        <w:rPr>
          <w:b/>
          <w:bCs/>
          <w:i/>
          <w:iCs/>
          <w:sz w:val="20"/>
          <w:szCs w:val="20"/>
          <w:lang w:val="en-GB"/>
        </w:rPr>
        <w:t>impact</w:t>
      </w:r>
      <w:r w:rsidR="009E3FD5" w:rsidRPr="006E75BF">
        <w:rPr>
          <w:b/>
          <w:bCs/>
          <w:i/>
          <w:iCs/>
          <w:sz w:val="20"/>
          <w:szCs w:val="20"/>
          <w:lang w:val="en-GB"/>
        </w:rPr>
        <w:t>.</w:t>
      </w:r>
    </w:p>
    <w:p w14:paraId="0793FF84" w14:textId="0A059C4A" w:rsidR="006E2B75" w:rsidRPr="006E75BF" w:rsidRDefault="00CF2FC7" w:rsidP="006448CE">
      <w:pPr>
        <w:pStyle w:val="ListParagraph"/>
        <w:numPr>
          <w:ilvl w:val="0"/>
          <w:numId w:val="23"/>
        </w:numPr>
        <w:spacing w:after="120"/>
        <w:contextualSpacing w:val="0"/>
        <w:jc w:val="both"/>
        <w:rPr>
          <w:b/>
          <w:bCs/>
          <w:i/>
          <w:iCs/>
          <w:sz w:val="20"/>
          <w:szCs w:val="20"/>
          <w:bdr w:val="none" w:sz="0" w:space="0" w:color="auto" w:frame="1"/>
          <w:lang w:val="en-GB"/>
        </w:rPr>
      </w:pPr>
      <w:r w:rsidRPr="006E75BF">
        <w:rPr>
          <w:b/>
          <w:bCs/>
          <w:i/>
          <w:iCs/>
          <w:sz w:val="20"/>
          <w:szCs w:val="20"/>
          <w:lang w:val="en-GB"/>
        </w:rPr>
        <w:t>When frequency hopping is enabled for PUCCH in response to Msg4, allocated resources may overlap with downlink resources on SBFD symbols.</w:t>
      </w:r>
      <w:r w:rsidRPr="006E75BF">
        <w:rPr>
          <w:b/>
          <w:bCs/>
          <w:i/>
          <w:iCs/>
          <w:sz w:val="20"/>
          <w:szCs w:val="20"/>
          <w:bdr w:val="none" w:sz="0" w:space="0" w:color="auto" w:frame="1"/>
          <w:lang w:val="en-GB"/>
        </w:rPr>
        <w:t xml:space="preserve"> </w:t>
      </w:r>
    </w:p>
    <w:p w14:paraId="60D8B53A" w14:textId="4D1CC662" w:rsidR="00CF2FC7" w:rsidRPr="006E75BF" w:rsidRDefault="00CF2FC7" w:rsidP="006448CE">
      <w:pPr>
        <w:pStyle w:val="ListParagraph"/>
        <w:numPr>
          <w:ilvl w:val="0"/>
          <w:numId w:val="24"/>
        </w:numPr>
        <w:spacing w:after="120"/>
        <w:contextualSpacing w:val="0"/>
        <w:jc w:val="both"/>
        <w:rPr>
          <w:rFonts w:cstheme="minorHAnsi"/>
          <w:b/>
          <w:bCs/>
          <w:i/>
          <w:iCs/>
          <w:sz w:val="20"/>
          <w:szCs w:val="20"/>
          <w:lang w:val="en-GB"/>
        </w:rPr>
      </w:pPr>
      <w:r w:rsidRPr="006E75BF">
        <w:rPr>
          <w:rFonts w:cstheme="minorHAnsi"/>
          <w:b/>
          <w:bCs/>
          <w:i/>
          <w:iCs/>
          <w:sz w:val="20"/>
          <w:szCs w:val="20"/>
          <w:lang w:val="en-GB"/>
        </w:rPr>
        <w:lastRenderedPageBreak/>
        <w:t xml:space="preserve">Support </w:t>
      </w:r>
      <w:r w:rsidRPr="006E75BF">
        <w:rPr>
          <w:b/>
          <w:bCs/>
          <w:i/>
          <w:iCs/>
          <w:sz w:val="20"/>
          <w:szCs w:val="20"/>
          <w:lang w:val="en-GB"/>
        </w:rPr>
        <w:t>frequency hopping</w:t>
      </w:r>
      <w:r w:rsidRPr="006E75BF">
        <w:rPr>
          <w:rFonts w:cstheme="minorHAnsi"/>
          <w:b/>
          <w:bCs/>
          <w:i/>
          <w:iCs/>
          <w:sz w:val="20"/>
          <w:szCs w:val="20"/>
          <w:lang w:val="en-GB"/>
        </w:rPr>
        <w:t xml:space="preserve"> </w:t>
      </w:r>
      <w:r w:rsidRPr="006E75BF">
        <w:rPr>
          <w:b/>
          <w:bCs/>
          <w:i/>
          <w:iCs/>
          <w:sz w:val="20"/>
          <w:szCs w:val="20"/>
          <w:lang w:val="en-GB"/>
        </w:rPr>
        <w:t xml:space="preserve">for PUCCH in response to Msg4 </w:t>
      </w:r>
      <w:r w:rsidRPr="006E75BF">
        <w:rPr>
          <w:rFonts w:cstheme="minorHAnsi"/>
          <w:b/>
          <w:bCs/>
          <w:i/>
          <w:iCs/>
          <w:sz w:val="20"/>
          <w:szCs w:val="20"/>
          <w:lang w:val="en-GB"/>
        </w:rPr>
        <w:t>only on non-SBFD symbols</w:t>
      </w:r>
    </w:p>
    <w:p w14:paraId="10DADC8A" w14:textId="15118508" w:rsidR="00CF2FC7" w:rsidRPr="006E75BF" w:rsidRDefault="00CF2FC7">
      <w:pPr>
        <w:pStyle w:val="ListParagraph"/>
        <w:numPr>
          <w:ilvl w:val="0"/>
          <w:numId w:val="24"/>
        </w:numPr>
        <w:jc w:val="both"/>
        <w:rPr>
          <w:b/>
          <w:bCs/>
          <w:i/>
          <w:iCs/>
          <w:sz w:val="20"/>
          <w:szCs w:val="20"/>
          <w:bdr w:val="none" w:sz="0" w:space="0" w:color="auto" w:frame="1"/>
          <w:lang w:val="en-GB"/>
        </w:rPr>
      </w:pPr>
      <w:r w:rsidRPr="006E75BF">
        <w:rPr>
          <w:rFonts w:cstheme="minorHAnsi"/>
          <w:b/>
          <w:bCs/>
          <w:i/>
          <w:iCs/>
          <w:sz w:val="20"/>
          <w:szCs w:val="20"/>
          <w:lang w:val="en-GB"/>
        </w:rPr>
        <w:t xml:space="preserve">Support </w:t>
      </w:r>
      <w:r w:rsidRPr="006E75BF">
        <w:rPr>
          <w:b/>
          <w:bCs/>
          <w:i/>
          <w:iCs/>
          <w:sz w:val="20"/>
          <w:szCs w:val="20"/>
          <w:lang w:val="en-GB"/>
        </w:rPr>
        <w:t>separate FDRA for SBFD and non-SBFD symbols when frequency hopping enabled for PUCCH in response to Msg4</w:t>
      </w:r>
      <w:r w:rsidR="009E3FD5" w:rsidRPr="006E75BF">
        <w:rPr>
          <w:b/>
          <w:bCs/>
          <w:i/>
          <w:iCs/>
          <w:sz w:val="20"/>
          <w:szCs w:val="20"/>
          <w:lang w:val="en-GB"/>
        </w:rPr>
        <w:t>.</w:t>
      </w:r>
    </w:p>
    <w:bookmarkEnd w:id="19"/>
    <w:p w14:paraId="08E13D2B" w14:textId="77777777" w:rsidR="00284153" w:rsidRPr="006E75BF" w:rsidRDefault="00284153" w:rsidP="00273256">
      <w:pPr>
        <w:pStyle w:val="Heading2"/>
        <w:jc w:val="both"/>
      </w:pPr>
      <w:r w:rsidRPr="006E75BF">
        <w:t xml:space="preserve">Random Access Operation in RRC IDLE/INACTIVE Mode </w:t>
      </w:r>
    </w:p>
    <w:p w14:paraId="15EBA5B1" w14:textId="395111F6" w:rsidR="00D27BC8" w:rsidRPr="006E75BF" w:rsidRDefault="00D27BC8" w:rsidP="00273256">
      <w:pPr>
        <w:jc w:val="both"/>
      </w:pPr>
      <w:r w:rsidRPr="006E75BF">
        <w:t>Random access operation in RRC IDLE/INACTIVE mode only follows the CBRA procedure – which is similar to the CBRA procedure in</w:t>
      </w:r>
      <w:r w:rsidR="005F7AAF" w:rsidRPr="006E75BF">
        <w:t xml:space="preserve"> RRC_</w:t>
      </w:r>
      <w:r w:rsidRPr="006E75BF">
        <w:t xml:space="preserve">CONNECTED mode. Therefore, the same issues as described above for the different steps in CBRA for </w:t>
      </w:r>
      <w:r w:rsidR="005F7AAF" w:rsidRPr="006E75BF">
        <w:t>RRC_</w:t>
      </w:r>
      <w:r w:rsidRPr="006E75BF">
        <w:t>CONNECTED mode random access operation will also occur for CBRA in</w:t>
      </w:r>
      <w:r w:rsidR="005F7AAF" w:rsidRPr="006E75BF">
        <w:t xml:space="preserve"> RRC</w:t>
      </w:r>
      <w:r w:rsidRPr="006E75BF">
        <w:t xml:space="preserve"> IDLE/INACTIVE mode. As a result, any solutions adopted to address issues with CBRA in </w:t>
      </w:r>
      <w:r w:rsidR="005F7AAF" w:rsidRPr="006E75BF">
        <w:t>RR_</w:t>
      </w:r>
      <w:r w:rsidRPr="006E75BF">
        <w:t xml:space="preserve">CONNECTED mode can be reused for CBRA in IDLE/INACTIVE mode. </w:t>
      </w:r>
    </w:p>
    <w:p w14:paraId="6C4C5953" w14:textId="7106E543" w:rsidR="00D27BC8" w:rsidRPr="006E75BF" w:rsidRDefault="00D27BC8" w:rsidP="00273256">
      <w:pPr>
        <w:jc w:val="both"/>
      </w:pPr>
      <w:r w:rsidRPr="006E75BF">
        <w:t>In our view, if random access operation is specified for RRC</w:t>
      </w:r>
      <w:r w:rsidR="005F7AAF" w:rsidRPr="006E75BF">
        <w:t>_</w:t>
      </w:r>
      <w:r w:rsidRPr="006E75BF">
        <w:t>CONNECTED mode</w:t>
      </w:r>
      <w:r w:rsidR="005F7AAF" w:rsidRPr="006E75BF">
        <w:t xml:space="preserve"> UEs</w:t>
      </w:r>
      <w:r w:rsidRPr="006E75BF">
        <w:t xml:space="preserve">, then it </w:t>
      </w:r>
      <w:r w:rsidR="005F7AAF" w:rsidRPr="006E75BF">
        <w:t>can</w:t>
      </w:r>
      <w:r w:rsidRPr="006E75BF">
        <w:t xml:space="preserve"> </w:t>
      </w:r>
      <w:r w:rsidR="005F7AAF" w:rsidRPr="006E75BF">
        <w:t xml:space="preserve">also </w:t>
      </w:r>
      <w:r w:rsidRPr="006E75BF">
        <w:t>be specified for RRC IDLE/INACTIVE mode</w:t>
      </w:r>
      <w:r w:rsidR="005F7AAF" w:rsidRPr="006E75BF">
        <w:t xml:space="preserve"> UEs</w:t>
      </w:r>
      <w:r w:rsidRPr="006E75BF">
        <w:t xml:space="preserve"> by adopting the same enhancements that are defined for CBRA procedure in </w:t>
      </w:r>
      <w:r w:rsidR="005F7AAF" w:rsidRPr="006E75BF">
        <w:t>RRC_</w:t>
      </w:r>
      <w:r w:rsidRPr="006E75BF">
        <w:t xml:space="preserve">CONNECTED mode. Moreover, allowing random access operation on SBFD symbols for UEs in RRC IDLE/INACTIVE mode can reduce initial access latency and increase PRACH capacity. </w:t>
      </w:r>
    </w:p>
    <w:p w14:paraId="3505A6AE" w14:textId="3479C15C" w:rsidR="00477A5D" w:rsidRPr="006E75BF" w:rsidRDefault="000C6896">
      <w:pPr>
        <w:pStyle w:val="ListParagraph"/>
        <w:numPr>
          <w:ilvl w:val="0"/>
          <w:numId w:val="25"/>
        </w:numPr>
        <w:spacing w:before="120"/>
        <w:jc w:val="both"/>
        <w:rPr>
          <w:b/>
          <w:bCs/>
          <w:i/>
          <w:iCs/>
          <w:sz w:val="20"/>
          <w:szCs w:val="20"/>
          <w:bdr w:val="none" w:sz="0" w:space="0" w:color="auto" w:frame="1"/>
          <w:lang w:val="en-GB"/>
        </w:rPr>
      </w:pPr>
      <w:bookmarkStart w:id="20" w:name="_Ref158996869"/>
      <w:r w:rsidRPr="006E75BF">
        <w:rPr>
          <w:b/>
          <w:bCs/>
          <w:i/>
          <w:iCs/>
          <w:sz w:val="20"/>
          <w:szCs w:val="20"/>
          <w:lang w:val="en-GB"/>
        </w:rPr>
        <w:t xml:space="preserve">Similar issues exist for CBRA procedure both in </w:t>
      </w:r>
      <w:r w:rsidR="00D828FC" w:rsidRPr="006E75BF">
        <w:rPr>
          <w:b/>
          <w:bCs/>
          <w:i/>
          <w:iCs/>
          <w:sz w:val="20"/>
          <w:szCs w:val="20"/>
          <w:lang w:val="en-GB"/>
        </w:rPr>
        <w:t xml:space="preserve">RRC </w:t>
      </w:r>
      <w:r w:rsidRPr="006E75BF">
        <w:rPr>
          <w:b/>
          <w:bCs/>
          <w:i/>
          <w:iCs/>
          <w:sz w:val="20"/>
          <w:szCs w:val="20"/>
          <w:lang w:val="en-GB"/>
        </w:rPr>
        <w:t xml:space="preserve">CONNECTED and </w:t>
      </w:r>
      <w:r w:rsidR="00D828FC" w:rsidRPr="006E75BF">
        <w:rPr>
          <w:b/>
          <w:bCs/>
          <w:i/>
          <w:iCs/>
          <w:sz w:val="20"/>
          <w:szCs w:val="20"/>
          <w:lang w:val="en-GB"/>
        </w:rPr>
        <w:t xml:space="preserve">RRC </w:t>
      </w:r>
      <w:r w:rsidRPr="006E75BF">
        <w:rPr>
          <w:b/>
          <w:bCs/>
          <w:i/>
          <w:iCs/>
          <w:sz w:val="20"/>
          <w:szCs w:val="20"/>
          <w:lang w:val="en-GB"/>
        </w:rPr>
        <w:t xml:space="preserve">IDLE/INACTIVE mode. The same solutions adopted for CBRA in </w:t>
      </w:r>
      <w:r w:rsidR="00D828FC" w:rsidRPr="006E75BF">
        <w:rPr>
          <w:b/>
          <w:bCs/>
          <w:i/>
          <w:iCs/>
          <w:sz w:val="20"/>
          <w:szCs w:val="20"/>
          <w:lang w:val="en-GB"/>
        </w:rPr>
        <w:t xml:space="preserve">RRC </w:t>
      </w:r>
      <w:r w:rsidRPr="006E75BF">
        <w:rPr>
          <w:b/>
          <w:bCs/>
          <w:i/>
          <w:iCs/>
          <w:sz w:val="20"/>
          <w:szCs w:val="20"/>
          <w:lang w:val="en-GB"/>
        </w:rPr>
        <w:t xml:space="preserve">CONNECTED mode can be reused to enable random access in </w:t>
      </w:r>
      <w:r w:rsidR="00D828FC" w:rsidRPr="006E75BF">
        <w:rPr>
          <w:b/>
          <w:bCs/>
          <w:i/>
          <w:iCs/>
          <w:sz w:val="20"/>
          <w:szCs w:val="20"/>
          <w:lang w:val="en-GB"/>
        </w:rPr>
        <w:t xml:space="preserve">RRC </w:t>
      </w:r>
      <w:r w:rsidRPr="006E75BF">
        <w:rPr>
          <w:b/>
          <w:bCs/>
          <w:i/>
          <w:iCs/>
          <w:sz w:val="20"/>
          <w:szCs w:val="20"/>
          <w:lang w:val="en-GB"/>
        </w:rPr>
        <w:t>IDLE/INACTIVE mode.</w:t>
      </w:r>
    </w:p>
    <w:p w14:paraId="10C93C6D" w14:textId="5C293116" w:rsidR="000C6896" w:rsidRPr="006E75BF" w:rsidRDefault="00477A5D" w:rsidP="006448CE">
      <w:pPr>
        <w:pStyle w:val="ListParagraph"/>
        <w:numPr>
          <w:ilvl w:val="0"/>
          <w:numId w:val="26"/>
        </w:numPr>
        <w:spacing w:before="120"/>
        <w:contextualSpacing w:val="0"/>
        <w:jc w:val="both"/>
        <w:rPr>
          <w:b/>
          <w:bCs/>
          <w:i/>
          <w:iCs/>
          <w:sz w:val="20"/>
          <w:szCs w:val="20"/>
          <w:bdr w:val="none" w:sz="0" w:space="0" w:color="auto" w:frame="1"/>
          <w:lang w:val="en-GB"/>
        </w:rPr>
      </w:pPr>
      <w:r w:rsidRPr="006E75BF">
        <w:rPr>
          <w:rFonts w:cstheme="minorHAnsi"/>
          <w:b/>
          <w:bCs/>
          <w:i/>
          <w:iCs/>
          <w:sz w:val="20"/>
          <w:szCs w:val="20"/>
          <w:lang w:val="en-GB"/>
        </w:rPr>
        <w:t xml:space="preserve">Support random access operation in RRC </w:t>
      </w:r>
      <w:r w:rsidRPr="006E75BF">
        <w:rPr>
          <w:b/>
          <w:bCs/>
          <w:i/>
          <w:iCs/>
          <w:sz w:val="20"/>
          <w:szCs w:val="20"/>
          <w:lang w:val="en-GB"/>
        </w:rPr>
        <w:t xml:space="preserve">IDLE/INACTIVE mode by adopting the same solutions for CBRA operation in </w:t>
      </w:r>
      <w:r w:rsidRPr="006E75BF">
        <w:rPr>
          <w:rFonts w:cstheme="minorHAnsi"/>
          <w:b/>
          <w:bCs/>
          <w:i/>
          <w:iCs/>
          <w:sz w:val="20"/>
          <w:szCs w:val="20"/>
          <w:lang w:val="en-GB"/>
        </w:rPr>
        <w:t>RRC</w:t>
      </w:r>
      <w:r w:rsidRPr="006E75BF">
        <w:rPr>
          <w:b/>
          <w:bCs/>
          <w:i/>
          <w:iCs/>
          <w:sz w:val="20"/>
          <w:szCs w:val="20"/>
          <w:lang w:val="en-GB"/>
        </w:rPr>
        <w:t xml:space="preserve"> CONNECTED mode</w:t>
      </w:r>
      <w:r w:rsidR="009E3FD5" w:rsidRPr="006E75BF">
        <w:rPr>
          <w:b/>
          <w:bCs/>
          <w:i/>
          <w:iCs/>
          <w:sz w:val="20"/>
          <w:szCs w:val="20"/>
          <w:lang w:val="en-GB"/>
        </w:rPr>
        <w:t>.</w:t>
      </w:r>
    </w:p>
    <w:bookmarkEnd w:id="20"/>
    <w:p w14:paraId="773DE212" w14:textId="64B054E6" w:rsidR="0099307C" w:rsidRPr="006E75BF" w:rsidRDefault="0099307C" w:rsidP="00273256">
      <w:pPr>
        <w:pStyle w:val="Heading1"/>
        <w:jc w:val="both"/>
      </w:pPr>
      <w:r w:rsidRPr="006E75BF">
        <w:t>Conclusion</w:t>
      </w:r>
    </w:p>
    <w:p w14:paraId="3A19D090" w14:textId="16D3619D" w:rsidR="00AA5D66" w:rsidRPr="006E75BF" w:rsidRDefault="00777AB2" w:rsidP="00273256">
      <w:pPr>
        <w:jc w:val="both"/>
        <w:rPr>
          <w:rStyle w:val="normaltextrun"/>
          <w:shd w:val="clear" w:color="auto" w:fill="FFFFFF"/>
        </w:rPr>
      </w:pPr>
      <w:r w:rsidRPr="006E75BF">
        <w:rPr>
          <w:rStyle w:val="normaltextrun"/>
          <w:shd w:val="clear" w:color="auto" w:fill="FFFFFF"/>
        </w:rPr>
        <w:t xml:space="preserve">In this contribution, we discussed </w:t>
      </w:r>
      <w:r w:rsidR="00B769B1" w:rsidRPr="006E75BF">
        <w:t xml:space="preserve">random access operation on SBFD symbols for RRC CONNECTED mode </w:t>
      </w:r>
      <w:r w:rsidR="00167645" w:rsidRPr="006E75BF">
        <w:t xml:space="preserve">UEs </w:t>
      </w:r>
      <w:r w:rsidR="00B769B1" w:rsidRPr="006E75BF">
        <w:t>and RRC IDLE/INACTIVE</w:t>
      </w:r>
      <w:r w:rsidR="00167645" w:rsidRPr="006E75BF">
        <w:t xml:space="preserve"> mode UEs</w:t>
      </w:r>
      <w:r w:rsidR="00B33716" w:rsidRPr="006E75BF">
        <w:rPr>
          <w:rStyle w:val="normaltextrun"/>
          <w:shd w:val="clear" w:color="auto" w:fill="FFFFFF"/>
        </w:rPr>
        <w:t>.</w:t>
      </w:r>
    </w:p>
    <w:p w14:paraId="7A4E2668" w14:textId="2CC570D6" w:rsidR="00551BB4" w:rsidRPr="006E75BF" w:rsidRDefault="00551BB4">
      <w:pPr>
        <w:pStyle w:val="ListParagraph"/>
        <w:numPr>
          <w:ilvl w:val="0"/>
          <w:numId w:val="12"/>
        </w:numPr>
        <w:jc w:val="both"/>
        <w:rPr>
          <w:rStyle w:val="Emphasis"/>
          <w:b/>
          <w:bCs/>
          <w:sz w:val="20"/>
          <w:szCs w:val="20"/>
          <w:bdr w:val="none" w:sz="0" w:space="0" w:color="auto" w:frame="1"/>
          <w:lang w:val="en-GB"/>
        </w:rPr>
      </w:pPr>
      <w:r w:rsidRPr="006E75BF">
        <w:rPr>
          <w:b/>
          <w:bCs/>
          <w:i/>
          <w:iCs/>
          <w:sz w:val="20"/>
          <w:szCs w:val="20"/>
          <w:lang w:val="en-GB"/>
        </w:rPr>
        <w:t>Existing time domain validation rules does not allow PRACH transmission on SBFD symbols</w:t>
      </w:r>
      <w:r w:rsidRPr="006E75BF">
        <w:rPr>
          <w:rStyle w:val="Emphasis"/>
          <w:b/>
          <w:bCs/>
          <w:sz w:val="20"/>
          <w:szCs w:val="20"/>
          <w:bdr w:val="none" w:sz="0" w:space="0" w:color="auto" w:frame="1"/>
          <w:lang w:val="en-GB"/>
        </w:rPr>
        <w:t xml:space="preserve">. </w:t>
      </w:r>
    </w:p>
    <w:p w14:paraId="1F229F47" w14:textId="2D17A401" w:rsidR="00F317C5" w:rsidRPr="006E75BF" w:rsidRDefault="00F317C5">
      <w:pPr>
        <w:pStyle w:val="ListParagraph"/>
        <w:numPr>
          <w:ilvl w:val="0"/>
          <w:numId w:val="12"/>
        </w:numPr>
        <w:jc w:val="both"/>
        <w:rPr>
          <w:rStyle w:val="Emphasis"/>
          <w:b/>
          <w:bCs/>
          <w:sz w:val="16"/>
          <w:szCs w:val="16"/>
          <w:bdr w:val="none" w:sz="0" w:space="0" w:color="auto" w:frame="1"/>
          <w:lang w:val="en-GB"/>
        </w:rPr>
      </w:pPr>
      <w:r w:rsidRPr="006E75BF">
        <w:rPr>
          <w:b/>
          <w:bCs/>
          <w:i/>
          <w:iCs/>
          <w:sz w:val="20"/>
          <w:szCs w:val="20"/>
          <w:bdr w:val="none" w:sz="0" w:space="0" w:color="auto" w:frame="1"/>
          <w:lang w:val="en-GB"/>
        </w:rPr>
        <w:t>Due to the different resource availability on SBFD and non-SBFD symbols some configured PRACH occasions may overlap with downlink resources on SBFD symbols</w:t>
      </w:r>
      <w:r w:rsidR="009E3FD5" w:rsidRPr="006E75BF">
        <w:rPr>
          <w:rStyle w:val="Emphasis"/>
          <w:b/>
          <w:bCs/>
          <w:sz w:val="16"/>
          <w:szCs w:val="16"/>
          <w:bdr w:val="none" w:sz="0" w:space="0" w:color="auto" w:frame="1"/>
          <w:lang w:val="en-GB"/>
        </w:rPr>
        <w:t>.</w:t>
      </w:r>
    </w:p>
    <w:p w14:paraId="36E46C9D" w14:textId="7EFB8F7A" w:rsidR="002657FD" w:rsidRPr="006E75BF" w:rsidRDefault="002657FD">
      <w:pPr>
        <w:pStyle w:val="ListParagraph"/>
        <w:numPr>
          <w:ilvl w:val="0"/>
          <w:numId w:val="12"/>
        </w:numPr>
        <w:jc w:val="both"/>
        <w:rPr>
          <w:b/>
          <w:bCs/>
          <w:i/>
          <w:iCs/>
          <w:sz w:val="20"/>
          <w:szCs w:val="20"/>
          <w:lang w:val="en-GB"/>
        </w:rPr>
      </w:pPr>
      <w:r w:rsidRPr="006E75BF">
        <w:rPr>
          <w:b/>
          <w:bCs/>
          <w:i/>
          <w:iCs/>
          <w:sz w:val="20"/>
          <w:szCs w:val="20"/>
          <w:lang w:val="en-GB"/>
        </w:rPr>
        <w:t>Reusing the existing SSB to PRACH occasion mapping rules for random access operation in SBFD symbols is straightforward and requires no changes to the existing specifications</w:t>
      </w:r>
      <w:r w:rsidR="009E3FD5" w:rsidRPr="006E75BF">
        <w:rPr>
          <w:b/>
          <w:bCs/>
          <w:i/>
          <w:iCs/>
          <w:sz w:val="20"/>
          <w:szCs w:val="20"/>
          <w:lang w:val="en-GB"/>
        </w:rPr>
        <w:t>.</w:t>
      </w:r>
    </w:p>
    <w:p w14:paraId="2D869583" w14:textId="13BC48B7" w:rsidR="00F317C5" w:rsidRPr="006E75BF" w:rsidRDefault="00F317C5">
      <w:pPr>
        <w:pStyle w:val="ListParagraph"/>
        <w:numPr>
          <w:ilvl w:val="0"/>
          <w:numId w:val="12"/>
        </w:numPr>
        <w:jc w:val="both"/>
        <w:rPr>
          <w:rStyle w:val="Emphasis"/>
          <w:b/>
          <w:bCs/>
          <w:sz w:val="20"/>
          <w:szCs w:val="20"/>
          <w:bdr w:val="none" w:sz="0" w:space="0" w:color="auto" w:frame="1"/>
          <w:lang w:val="en-GB"/>
        </w:rPr>
      </w:pPr>
      <w:r w:rsidRPr="006E75BF">
        <w:rPr>
          <w:b/>
          <w:bCs/>
          <w:i/>
          <w:iCs/>
          <w:sz w:val="20"/>
          <w:szCs w:val="20"/>
          <w:lang w:val="en-GB"/>
        </w:rPr>
        <w:t xml:space="preserve">For CFRA initiated by PDCCH Order, PRACH (Msg1) transmission </w:t>
      </w:r>
      <w:r w:rsidRPr="006E75BF">
        <w:rPr>
          <w:rStyle w:val="Emphasis"/>
          <w:b/>
          <w:bCs/>
          <w:sz w:val="20"/>
          <w:szCs w:val="20"/>
          <w:bdr w:val="none" w:sz="0" w:space="0" w:color="auto" w:frame="1"/>
          <w:lang w:val="en-GB"/>
        </w:rPr>
        <w:t>is completely under gNB control and can be safely applied on SBFD symbols with no issues</w:t>
      </w:r>
      <w:r w:rsidR="009E3FD5" w:rsidRPr="006E75BF">
        <w:rPr>
          <w:rStyle w:val="Emphasis"/>
          <w:b/>
          <w:bCs/>
          <w:sz w:val="20"/>
          <w:szCs w:val="20"/>
          <w:bdr w:val="none" w:sz="0" w:space="0" w:color="auto" w:frame="1"/>
          <w:lang w:val="en-GB"/>
        </w:rPr>
        <w:t>.</w:t>
      </w:r>
    </w:p>
    <w:p w14:paraId="4AC06074" w14:textId="3DFBA596" w:rsidR="00F317C5" w:rsidRPr="006E75BF" w:rsidRDefault="00F317C5">
      <w:pPr>
        <w:pStyle w:val="ListParagraph"/>
        <w:numPr>
          <w:ilvl w:val="0"/>
          <w:numId w:val="12"/>
        </w:numPr>
        <w:spacing w:before="120"/>
        <w:jc w:val="both"/>
        <w:rPr>
          <w:b/>
          <w:bCs/>
          <w:i/>
          <w:iCs/>
          <w:sz w:val="16"/>
          <w:szCs w:val="16"/>
          <w:lang w:val="en-GB"/>
        </w:rPr>
      </w:pPr>
      <w:r w:rsidRPr="006E75BF">
        <w:rPr>
          <w:rStyle w:val="Emphasis"/>
          <w:b/>
          <w:bCs/>
          <w:sz w:val="20"/>
          <w:szCs w:val="20"/>
          <w:bdr w:val="none" w:sz="0" w:space="0" w:color="auto" w:frame="1"/>
          <w:lang w:val="en-GB"/>
        </w:rPr>
        <w:t>Both the PDCCH carrying the resource allocation for Msg2 and the PDSCH allocation for Msg2 can be directly applied on SBFD symbols with no issues.</w:t>
      </w:r>
    </w:p>
    <w:p w14:paraId="48B04B4E" w14:textId="06AEA80B" w:rsidR="00F317C5" w:rsidRPr="006E75BF" w:rsidRDefault="00F317C5">
      <w:pPr>
        <w:pStyle w:val="ListParagraph"/>
        <w:numPr>
          <w:ilvl w:val="0"/>
          <w:numId w:val="12"/>
        </w:numPr>
        <w:spacing w:before="120"/>
        <w:jc w:val="both"/>
        <w:rPr>
          <w:b/>
          <w:bCs/>
          <w:i/>
          <w:iCs/>
          <w:sz w:val="20"/>
          <w:szCs w:val="20"/>
          <w:lang w:val="en-GB"/>
        </w:rPr>
      </w:pPr>
      <w:r w:rsidRPr="006E75BF">
        <w:rPr>
          <w:b/>
          <w:bCs/>
          <w:i/>
          <w:iCs/>
          <w:sz w:val="20"/>
          <w:szCs w:val="20"/>
          <w:lang w:val="en-GB"/>
        </w:rPr>
        <w:t xml:space="preserve">For CFRA initiated by dedicated </w:t>
      </w:r>
      <w:r w:rsidR="006E75BF" w:rsidRPr="006E75BF">
        <w:rPr>
          <w:b/>
          <w:bCs/>
          <w:i/>
          <w:iCs/>
          <w:sz w:val="20"/>
          <w:szCs w:val="20"/>
          <w:lang w:val="en-GB"/>
        </w:rPr>
        <w:t>signalling</w:t>
      </w:r>
      <w:r w:rsidRPr="006E75BF">
        <w:rPr>
          <w:b/>
          <w:bCs/>
          <w:i/>
          <w:iCs/>
          <w:sz w:val="20"/>
          <w:szCs w:val="20"/>
          <w:lang w:val="en-GB"/>
        </w:rPr>
        <w:t xml:space="preserve">, the </w:t>
      </w:r>
      <w:r w:rsidRPr="006E75BF">
        <w:rPr>
          <w:b/>
          <w:bCs/>
          <w:i/>
          <w:iCs/>
          <w:sz w:val="20"/>
          <w:szCs w:val="20"/>
          <w:bdr w:val="none" w:sz="0" w:space="0" w:color="auto" w:frame="1"/>
          <w:lang w:val="en-GB"/>
        </w:rPr>
        <w:t>gNB can configure the list of possible PRACH occasions such that the UE can safely transmit PRACH on SBFD symbols</w:t>
      </w:r>
      <w:r w:rsidR="0081787D" w:rsidRPr="006E75BF">
        <w:rPr>
          <w:b/>
          <w:bCs/>
          <w:i/>
          <w:iCs/>
          <w:sz w:val="20"/>
          <w:szCs w:val="20"/>
          <w:bdr w:val="none" w:sz="0" w:space="0" w:color="auto" w:frame="1"/>
          <w:lang w:val="en-GB"/>
        </w:rPr>
        <w:t xml:space="preserve"> with no or minimal issues</w:t>
      </w:r>
      <w:r w:rsidRPr="006E75BF">
        <w:rPr>
          <w:b/>
          <w:bCs/>
          <w:i/>
          <w:iCs/>
          <w:sz w:val="20"/>
          <w:szCs w:val="20"/>
          <w:bdr w:val="none" w:sz="0" w:space="0" w:color="auto" w:frame="1"/>
          <w:lang w:val="en-GB"/>
        </w:rPr>
        <w:t>.</w:t>
      </w:r>
    </w:p>
    <w:p w14:paraId="7285B42B" w14:textId="47CFA0DC" w:rsidR="006F1060" w:rsidRPr="006E75BF" w:rsidRDefault="006F1060">
      <w:pPr>
        <w:pStyle w:val="ListParagraph"/>
        <w:numPr>
          <w:ilvl w:val="0"/>
          <w:numId w:val="12"/>
        </w:numPr>
        <w:spacing w:before="120"/>
        <w:jc w:val="both"/>
        <w:rPr>
          <w:b/>
          <w:bCs/>
          <w:i/>
          <w:iCs/>
          <w:sz w:val="20"/>
          <w:szCs w:val="20"/>
          <w:lang w:val="en-GB"/>
        </w:rPr>
      </w:pPr>
      <w:r w:rsidRPr="006E75BF">
        <w:rPr>
          <w:b/>
          <w:bCs/>
          <w:i/>
          <w:iCs/>
          <w:sz w:val="20"/>
          <w:szCs w:val="20"/>
          <w:lang w:val="en-GB"/>
        </w:rPr>
        <w:t>It is important to access typical PRACH configurations/formats to determine the potential CLI impact</w:t>
      </w:r>
      <w:r w:rsidRPr="006E75BF">
        <w:rPr>
          <w:b/>
          <w:bCs/>
          <w:i/>
          <w:iCs/>
          <w:sz w:val="20"/>
          <w:szCs w:val="20"/>
          <w:bdr w:val="none" w:sz="0" w:space="0" w:color="auto" w:frame="1"/>
          <w:lang w:val="en-GB"/>
        </w:rPr>
        <w:t>.</w:t>
      </w:r>
    </w:p>
    <w:p w14:paraId="472F4A6A" w14:textId="4DC0F395" w:rsidR="00F317C5" w:rsidRPr="006E75BF" w:rsidRDefault="00F317C5">
      <w:pPr>
        <w:pStyle w:val="ListParagraph"/>
        <w:numPr>
          <w:ilvl w:val="0"/>
          <w:numId w:val="12"/>
        </w:numPr>
        <w:jc w:val="both"/>
        <w:rPr>
          <w:b/>
          <w:bCs/>
          <w:i/>
          <w:iCs/>
          <w:sz w:val="20"/>
          <w:szCs w:val="20"/>
          <w:lang w:val="en-GB"/>
        </w:rPr>
      </w:pPr>
      <w:r w:rsidRPr="006E75BF">
        <w:rPr>
          <w:b/>
          <w:bCs/>
          <w:i/>
          <w:iCs/>
          <w:sz w:val="20"/>
          <w:szCs w:val="20"/>
          <w:lang w:val="en-GB"/>
        </w:rPr>
        <w:t>The uncertainty of when UE transmits PRACH in CBRA, limits the ability of the gNB to mitigate any impact of CLI caused by PRACH transmission.</w:t>
      </w:r>
    </w:p>
    <w:p w14:paraId="7E4D7F3B" w14:textId="3199247C" w:rsidR="00CD6D2F" w:rsidRPr="006E75BF" w:rsidRDefault="00CD6D2F">
      <w:pPr>
        <w:pStyle w:val="ListParagraph"/>
        <w:numPr>
          <w:ilvl w:val="0"/>
          <w:numId w:val="12"/>
        </w:numPr>
        <w:jc w:val="both"/>
        <w:rPr>
          <w:rStyle w:val="Emphasis"/>
          <w:b/>
          <w:bCs/>
          <w:sz w:val="20"/>
          <w:szCs w:val="20"/>
          <w:lang w:val="en-GB"/>
        </w:rPr>
      </w:pPr>
      <w:r w:rsidRPr="006E75BF">
        <w:rPr>
          <w:rStyle w:val="Emphasis"/>
          <w:b/>
          <w:bCs/>
          <w:sz w:val="20"/>
          <w:szCs w:val="20"/>
          <w:bdr w:val="none" w:sz="0" w:space="0" w:color="auto" w:frame="1"/>
          <w:lang w:val="en-GB"/>
        </w:rPr>
        <w:t>Valid PRACH occasions on SBFD symbols can be used for PRACH repetitions.</w:t>
      </w:r>
    </w:p>
    <w:p w14:paraId="5B196AC2" w14:textId="1A53B800" w:rsidR="006731BB" w:rsidRPr="006E75BF" w:rsidRDefault="006731BB">
      <w:pPr>
        <w:pStyle w:val="ListParagraph"/>
        <w:numPr>
          <w:ilvl w:val="0"/>
          <w:numId w:val="12"/>
        </w:numPr>
        <w:spacing w:before="120"/>
        <w:jc w:val="both"/>
        <w:rPr>
          <w:b/>
          <w:bCs/>
          <w:i/>
          <w:iCs/>
          <w:sz w:val="20"/>
          <w:szCs w:val="20"/>
          <w:bdr w:val="none" w:sz="0" w:space="0" w:color="auto" w:frame="1"/>
          <w:lang w:val="en-GB"/>
        </w:rPr>
      </w:pPr>
      <w:r w:rsidRPr="006E75BF">
        <w:rPr>
          <w:rStyle w:val="Emphasis"/>
          <w:b/>
          <w:bCs/>
          <w:sz w:val="20"/>
          <w:szCs w:val="20"/>
          <w:bdr w:val="none" w:sz="0" w:space="0" w:color="auto" w:frame="1"/>
          <w:lang w:val="en-GB"/>
        </w:rPr>
        <w:t>To prevent any time-domain overlap between PRACH occasion sets for legacy UEs and SBFD aware UEs, the SBFD aware UE can be instructed to form PRACH occasion sets separately for SBFD symbols and non-SBFD symbols.</w:t>
      </w:r>
    </w:p>
    <w:p w14:paraId="3D3E021B" w14:textId="77777777" w:rsidR="00F317C5" w:rsidRPr="006E75BF" w:rsidRDefault="00F317C5">
      <w:pPr>
        <w:pStyle w:val="ListParagraph"/>
        <w:numPr>
          <w:ilvl w:val="0"/>
          <w:numId w:val="12"/>
        </w:numPr>
        <w:jc w:val="both"/>
        <w:rPr>
          <w:b/>
          <w:bCs/>
          <w:i/>
          <w:iCs/>
          <w:bdr w:val="none" w:sz="0" w:space="0" w:color="auto" w:frame="1"/>
          <w:lang w:val="en-GB"/>
        </w:rPr>
      </w:pPr>
      <w:r w:rsidRPr="006E75BF">
        <w:rPr>
          <w:b/>
          <w:bCs/>
          <w:i/>
          <w:iCs/>
          <w:sz w:val="20"/>
          <w:szCs w:val="20"/>
          <w:lang w:val="en-GB"/>
        </w:rPr>
        <w:t>The uncertainty of which UEs will transmit Msg3 in CBRA, limits the ability of the gNB to mitigate any impact of CLI caused by Msg3 transmission</w:t>
      </w:r>
      <w:r w:rsidRPr="006E75BF">
        <w:rPr>
          <w:b/>
          <w:bCs/>
          <w:i/>
          <w:iCs/>
          <w:lang w:val="en-GB"/>
        </w:rPr>
        <w:t>.</w:t>
      </w:r>
      <w:r w:rsidRPr="006E75BF">
        <w:rPr>
          <w:b/>
          <w:bCs/>
          <w:i/>
          <w:iCs/>
          <w:bdr w:val="none" w:sz="0" w:space="0" w:color="auto" w:frame="1"/>
          <w:lang w:val="en-GB"/>
        </w:rPr>
        <w:t xml:space="preserve"> </w:t>
      </w:r>
    </w:p>
    <w:p w14:paraId="4E116DBC" w14:textId="77777777" w:rsidR="00F317C5" w:rsidRPr="006E75BF" w:rsidRDefault="00F317C5">
      <w:pPr>
        <w:pStyle w:val="ListParagraph"/>
        <w:numPr>
          <w:ilvl w:val="0"/>
          <w:numId w:val="12"/>
        </w:numPr>
        <w:jc w:val="both"/>
        <w:rPr>
          <w:b/>
          <w:bCs/>
          <w:i/>
          <w:iCs/>
          <w:sz w:val="20"/>
          <w:szCs w:val="20"/>
          <w:bdr w:val="none" w:sz="0" w:space="0" w:color="auto" w:frame="1"/>
          <w:lang w:val="en-GB"/>
        </w:rPr>
      </w:pPr>
      <w:r w:rsidRPr="006E75BF">
        <w:rPr>
          <w:b/>
          <w:bCs/>
          <w:i/>
          <w:iCs/>
          <w:sz w:val="20"/>
          <w:szCs w:val="20"/>
          <w:lang w:val="en-GB"/>
        </w:rPr>
        <w:t xml:space="preserve">Resources for Msg3 repetitions and/or </w:t>
      </w:r>
      <w:r w:rsidRPr="006E75BF">
        <w:rPr>
          <w:rStyle w:val="Emphasis"/>
          <w:b/>
          <w:bCs/>
          <w:sz w:val="20"/>
          <w:szCs w:val="20"/>
          <w:bdr w:val="none" w:sz="0" w:space="0" w:color="auto" w:frame="1"/>
          <w:lang w:val="en-GB"/>
        </w:rPr>
        <w:t>frequency hopping</w:t>
      </w:r>
      <w:r w:rsidRPr="006E75BF">
        <w:rPr>
          <w:b/>
          <w:bCs/>
          <w:i/>
          <w:iCs/>
          <w:sz w:val="20"/>
          <w:szCs w:val="20"/>
          <w:lang w:val="en-GB"/>
        </w:rPr>
        <w:t xml:space="preserve"> may overlap with downlink resources on SBFD symbols.</w:t>
      </w:r>
    </w:p>
    <w:p w14:paraId="0E1F4CC0" w14:textId="393E3EAA" w:rsidR="00581385" w:rsidRPr="006E75BF" w:rsidRDefault="00581385">
      <w:pPr>
        <w:pStyle w:val="ListParagraph"/>
        <w:numPr>
          <w:ilvl w:val="0"/>
          <w:numId w:val="12"/>
        </w:numPr>
        <w:jc w:val="both"/>
        <w:rPr>
          <w:rStyle w:val="Emphasis"/>
          <w:b/>
          <w:bCs/>
          <w:sz w:val="20"/>
          <w:szCs w:val="20"/>
          <w:lang w:val="en-GB"/>
        </w:rPr>
      </w:pPr>
      <w:r w:rsidRPr="006E75BF">
        <w:rPr>
          <w:rStyle w:val="Emphasis"/>
          <w:b/>
          <w:bCs/>
          <w:sz w:val="20"/>
          <w:szCs w:val="20"/>
          <w:bdr w:val="none" w:sz="0" w:space="0" w:color="auto" w:frame="1"/>
          <w:lang w:val="en-GB"/>
        </w:rPr>
        <w:t>The PDCCH carrying the resource allocation for Msg4 (and the PDSCH allocation for Msg4) can be directly applied on SBFD symbols</w:t>
      </w:r>
      <w:r w:rsidR="009E3FD5" w:rsidRPr="006E75BF">
        <w:rPr>
          <w:rStyle w:val="Emphasis"/>
          <w:b/>
          <w:bCs/>
          <w:sz w:val="20"/>
          <w:szCs w:val="20"/>
          <w:bdr w:val="none" w:sz="0" w:space="0" w:color="auto" w:frame="1"/>
          <w:lang w:val="en-GB"/>
        </w:rPr>
        <w:t>.</w:t>
      </w:r>
    </w:p>
    <w:p w14:paraId="0F07638F" w14:textId="23F6E3B7" w:rsidR="00581385" w:rsidRPr="006E75BF" w:rsidRDefault="00581385">
      <w:pPr>
        <w:pStyle w:val="ListParagraph"/>
        <w:numPr>
          <w:ilvl w:val="0"/>
          <w:numId w:val="12"/>
        </w:numPr>
        <w:jc w:val="both"/>
        <w:rPr>
          <w:b/>
          <w:bCs/>
          <w:i/>
          <w:iCs/>
          <w:sz w:val="20"/>
          <w:szCs w:val="20"/>
          <w:bdr w:val="none" w:sz="0" w:space="0" w:color="auto" w:frame="1"/>
          <w:lang w:val="en-GB"/>
        </w:rPr>
      </w:pPr>
      <w:r w:rsidRPr="006E75BF">
        <w:rPr>
          <w:b/>
          <w:bCs/>
          <w:i/>
          <w:iCs/>
          <w:sz w:val="20"/>
          <w:szCs w:val="20"/>
          <w:lang w:val="en-GB"/>
        </w:rPr>
        <w:t xml:space="preserve">The uncertainty of where UEs will transmit PUCCH in response to Msg4 may impact the </w:t>
      </w:r>
      <w:proofErr w:type="spellStart"/>
      <w:r w:rsidRPr="006E75BF">
        <w:rPr>
          <w:b/>
          <w:bCs/>
          <w:i/>
          <w:iCs/>
          <w:sz w:val="20"/>
          <w:szCs w:val="20"/>
          <w:lang w:val="en-GB"/>
        </w:rPr>
        <w:t>gNB’s</w:t>
      </w:r>
      <w:proofErr w:type="spellEnd"/>
      <w:r w:rsidRPr="006E75BF">
        <w:rPr>
          <w:b/>
          <w:bCs/>
          <w:i/>
          <w:iCs/>
          <w:sz w:val="20"/>
          <w:szCs w:val="20"/>
          <w:lang w:val="en-GB"/>
        </w:rPr>
        <w:t xml:space="preserve"> ability to mitigate any CLI</w:t>
      </w:r>
      <w:r w:rsidRPr="006E75BF">
        <w:rPr>
          <w:b/>
          <w:bCs/>
          <w:i/>
          <w:iCs/>
          <w:sz w:val="20"/>
          <w:szCs w:val="20"/>
          <w:bdr w:val="none" w:sz="0" w:space="0" w:color="auto" w:frame="1"/>
          <w:lang w:val="en-GB"/>
        </w:rPr>
        <w:t xml:space="preserve"> </w:t>
      </w:r>
      <w:r w:rsidRPr="006E75BF">
        <w:rPr>
          <w:b/>
          <w:bCs/>
          <w:i/>
          <w:iCs/>
          <w:sz w:val="20"/>
          <w:szCs w:val="20"/>
          <w:lang w:val="en-GB"/>
        </w:rPr>
        <w:t>impact</w:t>
      </w:r>
      <w:r w:rsidR="009E3FD5" w:rsidRPr="006E75BF">
        <w:rPr>
          <w:b/>
          <w:bCs/>
          <w:i/>
          <w:iCs/>
          <w:sz w:val="20"/>
          <w:szCs w:val="20"/>
          <w:lang w:val="en-GB"/>
        </w:rPr>
        <w:t>.</w:t>
      </w:r>
    </w:p>
    <w:p w14:paraId="24EE038A" w14:textId="77777777" w:rsidR="00581385" w:rsidRPr="006E75BF" w:rsidRDefault="00581385">
      <w:pPr>
        <w:pStyle w:val="ListParagraph"/>
        <w:numPr>
          <w:ilvl w:val="0"/>
          <w:numId w:val="12"/>
        </w:numPr>
        <w:jc w:val="both"/>
        <w:rPr>
          <w:b/>
          <w:bCs/>
          <w:i/>
          <w:iCs/>
          <w:sz w:val="20"/>
          <w:szCs w:val="20"/>
          <w:bdr w:val="none" w:sz="0" w:space="0" w:color="auto" w:frame="1"/>
          <w:lang w:val="en-GB"/>
        </w:rPr>
      </w:pPr>
      <w:r w:rsidRPr="006E75BF">
        <w:rPr>
          <w:b/>
          <w:bCs/>
          <w:i/>
          <w:iCs/>
          <w:sz w:val="20"/>
          <w:szCs w:val="20"/>
          <w:lang w:val="en-GB"/>
        </w:rPr>
        <w:t>When frequency hopping is enabled for PUCCH in response to Msg4, allocated resources may overlap with downlink resources on SBFD symbols.</w:t>
      </w:r>
      <w:r w:rsidRPr="006E75BF">
        <w:rPr>
          <w:b/>
          <w:bCs/>
          <w:i/>
          <w:iCs/>
          <w:sz w:val="20"/>
          <w:szCs w:val="20"/>
          <w:bdr w:val="none" w:sz="0" w:space="0" w:color="auto" w:frame="1"/>
          <w:lang w:val="en-GB"/>
        </w:rPr>
        <w:t xml:space="preserve"> </w:t>
      </w:r>
    </w:p>
    <w:p w14:paraId="2983BF12" w14:textId="4481B767" w:rsidR="002657FD" w:rsidRPr="006E75BF" w:rsidRDefault="00581385">
      <w:pPr>
        <w:pStyle w:val="ListParagraph"/>
        <w:numPr>
          <w:ilvl w:val="0"/>
          <w:numId w:val="12"/>
        </w:numPr>
        <w:spacing w:before="120"/>
        <w:jc w:val="both"/>
        <w:rPr>
          <w:rStyle w:val="Emphasis"/>
          <w:b/>
          <w:bCs/>
          <w:sz w:val="20"/>
          <w:szCs w:val="20"/>
          <w:bdr w:val="none" w:sz="0" w:space="0" w:color="auto" w:frame="1"/>
          <w:lang w:val="en-GB"/>
        </w:rPr>
      </w:pPr>
      <w:r w:rsidRPr="006E75BF">
        <w:rPr>
          <w:b/>
          <w:bCs/>
          <w:i/>
          <w:iCs/>
          <w:sz w:val="20"/>
          <w:szCs w:val="20"/>
          <w:lang w:val="en-GB"/>
        </w:rPr>
        <w:t>Similar issues exist for CBRA procedure both in CONNECTED and IDLE/INACTIVE mode. The same solutions adopted for CBRA in CONNECTED mode can be reused to enable random access in IDLE/INACTIVE mode.</w:t>
      </w:r>
    </w:p>
    <w:p w14:paraId="70A48DA3" w14:textId="77777777" w:rsidR="0055455D" w:rsidRPr="006E75BF" w:rsidRDefault="0055455D" w:rsidP="00273256">
      <w:pPr>
        <w:pStyle w:val="ListParagraph"/>
        <w:ind w:left="0"/>
        <w:jc w:val="both"/>
        <w:rPr>
          <w:rStyle w:val="Emphasis"/>
          <w:b/>
          <w:bCs/>
          <w:sz w:val="20"/>
          <w:szCs w:val="20"/>
          <w:bdr w:val="none" w:sz="0" w:space="0" w:color="auto" w:frame="1"/>
          <w:lang w:val="en-GB"/>
        </w:rPr>
      </w:pPr>
    </w:p>
    <w:p w14:paraId="30DC2AAB" w14:textId="518AA2CB" w:rsidR="0055455D" w:rsidRPr="006E75BF" w:rsidRDefault="0055455D">
      <w:pPr>
        <w:pStyle w:val="ListParagraph"/>
        <w:numPr>
          <w:ilvl w:val="0"/>
          <w:numId w:val="13"/>
        </w:numPr>
        <w:jc w:val="both"/>
        <w:rPr>
          <w:sz w:val="20"/>
          <w:szCs w:val="20"/>
          <w:lang w:val="en-GB"/>
        </w:rPr>
      </w:pPr>
      <w:r w:rsidRPr="006E75BF">
        <w:rPr>
          <w:rFonts w:cstheme="minorHAnsi"/>
          <w:b/>
          <w:bCs/>
          <w:i/>
          <w:iCs/>
          <w:sz w:val="20"/>
          <w:szCs w:val="20"/>
          <w:lang w:val="en-GB"/>
        </w:rPr>
        <w:lastRenderedPageBreak/>
        <w:t>Define new time/frequency domain validation rules for PRACH occasions on SBFD symbols</w:t>
      </w:r>
      <w:r w:rsidR="009E3FD5" w:rsidRPr="006E75BF">
        <w:rPr>
          <w:rFonts w:cstheme="minorHAnsi"/>
          <w:b/>
          <w:bCs/>
          <w:i/>
          <w:iCs/>
          <w:sz w:val="20"/>
          <w:szCs w:val="20"/>
          <w:lang w:val="en-GB"/>
        </w:rPr>
        <w:t>.</w:t>
      </w:r>
    </w:p>
    <w:p w14:paraId="125228A6" w14:textId="4E94323E" w:rsidR="00E20131" w:rsidRPr="006E75BF" w:rsidRDefault="0055455D">
      <w:pPr>
        <w:pStyle w:val="ListParagraph"/>
        <w:numPr>
          <w:ilvl w:val="0"/>
          <w:numId w:val="14"/>
        </w:numPr>
        <w:shd w:val="clear" w:color="auto" w:fill="FFFFFF"/>
        <w:spacing w:after="60"/>
        <w:jc w:val="both"/>
        <w:rPr>
          <w:b/>
          <w:bCs/>
          <w:i/>
          <w:iCs/>
          <w:sz w:val="20"/>
          <w:szCs w:val="20"/>
          <w:bdr w:val="none" w:sz="0" w:space="0" w:color="auto" w:frame="1"/>
          <w:lang w:val="en-GB"/>
        </w:rPr>
      </w:pPr>
      <w:r w:rsidRPr="006E75BF">
        <w:rPr>
          <w:b/>
          <w:bCs/>
          <w:i/>
          <w:iCs/>
          <w:sz w:val="20"/>
          <w:szCs w:val="20"/>
          <w:bdr w:val="none" w:sz="0" w:space="0" w:color="auto" w:frame="1"/>
          <w:lang w:val="en-GB"/>
        </w:rPr>
        <w:t>A PRACH occasion is valid if it is within UL symbol or UL subband of SBFD symbols</w:t>
      </w:r>
      <w:r w:rsidR="009E3FD5" w:rsidRPr="006E75BF">
        <w:rPr>
          <w:b/>
          <w:bCs/>
          <w:i/>
          <w:iCs/>
          <w:sz w:val="20"/>
          <w:szCs w:val="20"/>
          <w:bdr w:val="none" w:sz="0" w:space="0" w:color="auto" w:frame="1"/>
          <w:lang w:val="en-GB"/>
        </w:rPr>
        <w:t>.</w:t>
      </w:r>
    </w:p>
    <w:p w14:paraId="6D593D13" w14:textId="26584EF7" w:rsidR="00E20131" w:rsidRPr="006E75BF" w:rsidRDefault="00E20131">
      <w:pPr>
        <w:pStyle w:val="ListParagraph"/>
        <w:numPr>
          <w:ilvl w:val="0"/>
          <w:numId w:val="15"/>
        </w:numPr>
        <w:rPr>
          <w:noProof/>
          <w:sz w:val="20"/>
          <w:szCs w:val="20"/>
          <w:lang w:val="en-GB"/>
        </w:rPr>
      </w:pPr>
      <w:r w:rsidRPr="006E75BF">
        <w:rPr>
          <w:b/>
          <w:bCs/>
          <w:i/>
          <w:iCs/>
          <w:sz w:val="20"/>
          <w:szCs w:val="20"/>
          <w:lang w:val="en-GB"/>
        </w:rPr>
        <w:t>Reus</w:t>
      </w:r>
      <w:r w:rsidR="00434920" w:rsidRPr="006E75BF">
        <w:rPr>
          <w:b/>
          <w:bCs/>
          <w:i/>
          <w:iCs/>
          <w:sz w:val="20"/>
          <w:szCs w:val="20"/>
          <w:lang w:val="en-GB"/>
        </w:rPr>
        <w:t>e</w:t>
      </w:r>
      <w:r w:rsidRPr="006E75BF">
        <w:rPr>
          <w:b/>
          <w:bCs/>
          <w:i/>
          <w:iCs/>
          <w:sz w:val="20"/>
          <w:szCs w:val="20"/>
          <w:lang w:val="en-GB"/>
        </w:rPr>
        <w:t xml:space="preserve"> the existing SSB to PRACH occasion mapping rules for random access operation in SBFD symbols</w:t>
      </w:r>
      <w:r w:rsidR="009E3FD5" w:rsidRPr="006E75BF">
        <w:rPr>
          <w:b/>
          <w:bCs/>
          <w:i/>
          <w:iCs/>
          <w:sz w:val="20"/>
          <w:szCs w:val="20"/>
          <w:lang w:val="en-GB"/>
        </w:rPr>
        <w:t>.</w:t>
      </w:r>
      <w:r w:rsidRPr="006E75BF">
        <w:rPr>
          <w:noProof/>
          <w:sz w:val="20"/>
          <w:szCs w:val="20"/>
          <w:lang w:val="en-GB"/>
        </w:rPr>
        <w:t xml:space="preserve"> </w:t>
      </w:r>
    </w:p>
    <w:p w14:paraId="0C4AC245" w14:textId="74EE199B" w:rsidR="00BF331A" w:rsidRPr="006E75BF" w:rsidRDefault="00BF331A">
      <w:pPr>
        <w:numPr>
          <w:ilvl w:val="0"/>
          <w:numId w:val="15"/>
        </w:numPr>
        <w:overflowPunct/>
        <w:autoSpaceDE/>
        <w:autoSpaceDN/>
        <w:adjustRightInd/>
        <w:spacing w:after="0"/>
        <w:contextualSpacing/>
        <w:jc w:val="both"/>
        <w:rPr>
          <w:rFonts w:cstheme="minorHAnsi"/>
          <w:b/>
          <w:bCs/>
          <w:i/>
          <w:iCs/>
          <w:lang w:eastAsia="zh-CN"/>
        </w:rPr>
      </w:pPr>
      <w:r w:rsidRPr="006E75BF">
        <w:rPr>
          <w:rFonts w:cstheme="minorHAnsi"/>
          <w:b/>
          <w:bCs/>
          <w:i/>
          <w:iCs/>
          <w:lang w:eastAsia="zh-CN"/>
        </w:rPr>
        <w:t>Define the following new rules to allow/disallow PRACH transmission on SBFD symbols.</w:t>
      </w:r>
    </w:p>
    <w:p w14:paraId="2B0B7E1A" w14:textId="24DA166D" w:rsidR="00BF331A" w:rsidRPr="006E75BF" w:rsidRDefault="00BF331A">
      <w:pPr>
        <w:numPr>
          <w:ilvl w:val="0"/>
          <w:numId w:val="8"/>
        </w:numPr>
        <w:overflowPunct/>
        <w:autoSpaceDE/>
        <w:autoSpaceDN/>
        <w:adjustRightInd/>
        <w:spacing w:after="0"/>
        <w:contextualSpacing/>
        <w:jc w:val="both"/>
        <w:rPr>
          <w:rFonts w:cstheme="minorHAnsi"/>
          <w:b/>
          <w:bCs/>
          <w:i/>
          <w:iCs/>
          <w:lang w:eastAsia="zh-CN"/>
        </w:rPr>
      </w:pPr>
      <w:r w:rsidRPr="006E75BF">
        <w:rPr>
          <w:rFonts w:cstheme="minorHAnsi"/>
          <w:b/>
          <w:bCs/>
          <w:i/>
          <w:iCs/>
          <w:lang w:eastAsia="zh-CN"/>
        </w:rPr>
        <w:t>Rule 1: UE can transmit PRACH on SBFD symbols only for certain PRACH configurations/formats</w:t>
      </w:r>
      <w:r w:rsidR="009E3FD5" w:rsidRPr="006E75BF">
        <w:rPr>
          <w:rFonts w:cstheme="minorHAnsi"/>
          <w:b/>
          <w:bCs/>
          <w:i/>
          <w:iCs/>
          <w:lang w:eastAsia="zh-CN"/>
        </w:rPr>
        <w:t>.</w:t>
      </w:r>
      <w:r w:rsidRPr="006E75BF">
        <w:rPr>
          <w:rFonts w:cstheme="minorHAnsi"/>
          <w:b/>
          <w:bCs/>
          <w:i/>
          <w:iCs/>
          <w:lang w:eastAsia="zh-CN"/>
        </w:rPr>
        <w:t xml:space="preserve"> </w:t>
      </w:r>
    </w:p>
    <w:p w14:paraId="72F1654A" w14:textId="66F802B1" w:rsidR="00BF331A" w:rsidRPr="006E75BF" w:rsidRDefault="00BF331A">
      <w:pPr>
        <w:numPr>
          <w:ilvl w:val="0"/>
          <w:numId w:val="8"/>
        </w:numPr>
        <w:overflowPunct/>
        <w:autoSpaceDE/>
        <w:autoSpaceDN/>
        <w:adjustRightInd/>
        <w:spacing w:after="0"/>
        <w:contextualSpacing/>
        <w:jc w:val="both"/>
        <w:rPr>
          <w:rFonts w:cstheme="minorHAnsi"/>
          <w:b/>
          <w:bCs/>
          <w:i/>
          <w:iCs/>
          <w:lang w:eastAsia="zh-CN"/>
        </w:rPr>
      </w:pPr>
      <w:r w:rsidRPr="006E75BF">
        <w:rPr>
          <w:rFonts w:cstheme="minorHAnsi"/>
          <w:b/>
          <w:bCs/>
          <w:i/>
          <w:iCs/>
          <w:lang w:eastAsia="zh-CN"/>
        </w:rPr>
        <w:t xml:space="preserve">Rule 2: UE can transmit PRACH on SBFD symbols only if the PRACH </w:t>
      </w:r>
      <w:r w:rsidR="00403093" w:rsidRPr="006E75BF">
        <w:rPr>
          <w:rFonts w:cstheme="minorHAnsi"/>
          <w:b/>
          <w:bCs/>
          <w:i/>
          <w:iCs/>
          <w:lang w:eastAsia="zh-CN"/>
        </w:rPr>
        <w:t>transmit</w:t>
      </w:r>
      <w:r w:rsidRPr="006E75BF">
        <w:rPr>
          <w:rFonts w:cstheme="minorHAnsi"/>
          <w:b/>
          <w:bCs/>
          <w:i/>
          <w:iCs/>
          <w:lang w:eastAsia="zh-CN"/>
        </w:rPr>
        <w:t xml:space="preserve"> power is below a defined transmit power threshold. </w:t>
      </w:r>
    </w:p>
    <w:p w14:paraId="2573C93D" w14:textId="2B435469" w:rsidR="0039642C" w:rsidRPr="006E75BF" w:rsidRDefault="00BF331A">
      <w:pPr>
        <w:numPr>
          <w:ilvl w:val="0"/>
          <w:numId w:val="8"/>
        </w:numPr>
        <w:overflowPunct/>
        <w:autoSpaceDE/>
        <w:autoSpaceDN/>
        <w:adjustRightInd/>
        <w:spacing w:after="0"/>
        <w:contextualSpacing/>
        <w:jc w:val="both"/>
        <w:rPr>
          <w:rFonts w:cstheme="minorHAnsi"/>
          <w:b/>
          <w:bCs/>
          <w:i/>
          <w:iCs/>
          <w:lang w:eastAsia="zh-CN"/>
        </w:rPr>
      </w:pPr>
      <w:r w:rsidRPr="006E75BF">
        <w:rPr>
          <w:rFonts w:cstheme="minorHAnsi"/>
          <w:b/>
          <w:bCs/>
          <w:i/>
          <w:iCs/>
          <w:lang w:eastAsia="zh-CN"/>
        </w:rPr>
        <w:t xml:space="preserve">Rule 3: UE can transmit PRACH on SBFD symbols only if the PRACH occasion is below a predefined frequency offset form the centre of the uplink subband. </w:t>
      </w:r>
    </w:p>
    <w:p w14:paraId="15E1293A" w14:textId="5D9B0C04" w:rsidR="0037299A" w:rsidRPr="006E75BF" w:rsidRDefault="0037299A">
      <w:pPr>
        <w:pStyle w:val="ListParagraph"/>
        <w:numPr>
          <w:ilvl w:val="0"/>
          <w:numId w:val="15"/>
        </w:numPr>
        <w:jc w:val="both"/>
        <w:rPr>
          <w:rStyle w:val="Emphasis"/>
          <w:rFonts w:cstheme="minorHAnsi"/>
          <w:b/>
          <w:bCs/>
          <w:sz w:val="20"/>
          <w:szCs w:val="20"/>
          <w:lang w:val="en-GB"/>
        </w:rPr>
      </w:pPr>
      <w:r w:rsidRPr="006E75BF">
        <w:rPr>
          <w:rStyle w:val="Emphasis"/>
          <w:b/>
          <w:bCs/>
          <w:sz w:val="20"/>
          <w:szCs w:val="20"/>
          <w:bdr w:val="none" w:sz="0" w:space="0" w:color="auto" w:frame="1"/>
          <w:lang w:val="en-GB"/>
        </w:rPr>
        <w:t>Support the use of valid PRACH occasions on SBFD symbols for PRACH repetitions</w:t>
      </w:r>
      <w:r w:rsidR="009E3FD5" w:rsidRPr="006E75BF">
        <w:rPr>
          <w:rStyle w:val="Emphasis"/>
          <w:b/>
          <w:bCs/>
          <w:sz w:val="20"/>
          <w:szCs w:val="20"/>
          <w:bdr w:val="none" w:sz="0" w:space="0" w:color="auto" w:frame="1"/>
          <w:lang w:val="en-GB"/>
        </w:rPr>
        <w:t>.</w:t>
      </w:r>
    </w:p>
    <w:p w14:paraId="10560408" w14:textId="2028ED0A" w:rsidR="0037299A" w:rsidRPr="006E75BF" w:rsidRDefault="0037299A">
      <w:pPr>
        <w:pStyle w:val="ListParagraph"/>
        <w:numPr>
          <w:ilvl w:val="0"/>
          <w:numId w:val="15"/>
        </w:numPr>
        <w:spacing w:before="120"/>
        <w:jc w:val="both"/>
        <w:rPr>
          <w:rStyle w:val="Emphasis"/>
          <w:b/>
          <w:bCs/>
          <w:sz w:val="20"/>
          <w:szCs w:val="20"/>
          <w:bdr w:val="none" w:sz="0" w:space="0" w:color="auto" w:frame="1"/>
          <w:lang w:val="en-GB"/>
        </w:rPr>
      </w:pPr>
      <w:r w:rsidRPr="006E75BF">
        <w:rPr>
          <w:rStyle w:val="Emphasis"/>
          <w:b/>
          <w:bCs/>
          <w:sz w:val="20"/>
          <w:szCs w:val="20"/>
          <w:bdr w:val="none" w:sz="0" w:space="0" w:color="auto" w:frame="1"/>
          <w:lang w:val="en-GB"/>
        </w:rPr>
        <w:t>A SBFD aware forms PRACH occasion sets for PRACH repetitions separately for SBFD and non-SBFD symbols</w:t>
      </w:r>
      <w:r w:rsidR="009E3FD5" w:rsidRPr="006E75BF">
        <w:rPr>
          <w:rStyle w:val="Emphasis"/>
          <w:b/>
          <w:bCs/>
          <w:sz w:val="20"/>
          <w:szCs w:val="20"/>
          <w:bdr w:val="none" w:sz="0" w:space="0" w:color="auto" w:frame="1"/>
          <w:lang w:val="en-GB"/>
        </w:rPr>
        <w:t>.</w:t>
      </w:r>
    </w:p>
    <w:p w14:paraId="4EE556EF" w14:textId="5D1A6E93" w:rsidR="0037299A" w:rsidRPr="006E75BF" w:rsidRDefault="0037299A">
      <w:pPr>
        <w:pStyle w:val="ListParagraph"/>
        <w:numPr>
          <w:ilvl w:val="0"/>
          <w:numId w:val="15"/>
        </w:numPr>
        <w:spacing w:before="120"/>
        <w:jc w:val="both"/>
        <w:rPr>
          <w:rStyle w:val="Emphasis"/>
          <w:b/>
          <w:bCs/>
          <w:sz w:val="20"/>
          <w:szCs w:val="20"/>
          <w:bdr w:val="none" w:sz="0" w:space="0" w:color="auto" w:frame="1"/>
          <w:lang w:val="en-GB"/>
        </w:rPr>
      </w:pPr>
      <w:r w:rsidRPr="006E75BF">
        <w:rPr>
          <w:rStyle w:val="Emphasis"/>
          <w:b/>
          <w:bCs/>
          <w:sz w:val="20"/>
          <w:szCs w:val="20"/>
          <w:bdr w:val="none" w:sz="0" w:space="0" w:color="auto" w:frame="1"/>
          <w:lang w:val="en-GB"/>
        </w:rPr>
        <w:t>Define new rules to allow/disallow transmission of PRACH repetitions on SBFD symbols</w:t>
      </w:r>
      <w:r w:rsidR="009E3FD5" w:rsidRPr="006E75BF">
        <w:rPr>
          <w:rStyle w:val="Emphasis"/>
          <w:b/>
          <w:bCs/>
          <w:sz w:val="20"/>
          <w:szCs w:val="20"/>
          <w:bdr w:val="none" w:sz="0" w:space="0" w:color="auto" w:frame="1"/>
          <w:lang w:val="en-GB"/>
        </w:rPr>
        <w:t>.</w:t>
      </w:r>
    </w:p>
    <w:p w14:paraId="342B4720" w14:textId="3F6E9AE8" w:rsidR="0037299A" w:rsidRPr="006E75BF" w:rsidRDefault="0037299A">
      <w:pPr>
        <w:pStyle w:val="ListParagraph"/>
        <w:numPr>
          <w:ilvl w:val="0"/>
          <w:numId w:val="27"/>
        </w:numPr>
        <w:spacing w:before="120"/>
        <w:jc w:val="both"/>
        <w:rPr>
          <w:b/>
          <w:bCs/>
          <w:i/>
          <w:iCs/>
          <w:sz w:val="20"/>
          <w:szCs w:val="20"/>
          <w:bdr w:val="none" w:sz="0" w:space="0" w:color="auto" w:frame="1"/>
          <w:lang w:val="en-GB"/>
        </w:rPr>
      </w:pPr>
      <w:r w:rsidRPr="006E75BF">
        <w:rPr>
          <w:rStyle w:val="Emphasis"/>
          <w:b/>
          <w:bCs/>
          <w:sz w:val="20"/>
          <w:szCs w:val="20"/>
          <w:bdr w:val="none" w:sz="0" w:space="0" w:color="auto" w:frame="1"/>
          <w:lang w:val="en-GB"/>
        </w:rPr>
        <w:t>Similar rules as the one presented in Proposal 3 can be adopted.</w:t>
      </w:r>
    </w:p>
    <w:p w14:paraId="66CC3CC1" w14:textId="5A10E45A" w:rsidR="0037299A" w:rsidRPr="006E75BF" w:rsidRDefault="0037299A">
      <w:pPr>
        <w:pStyle w:val="ListParagraph"/>
        <w:numPr>
          <w:ilvl w:val="0"/>
          <w:numId w:val="15"/>
        </w:numPr>
        <w:jc w:val="both"/>
        <w:rPr>
          <w:rFonts w:cstheme="minorHAnsi"/>
          <w:b/>
          <w:bCs/>
          <w:i/>
          <w:iCs/>
          <w:sz w:val="20"/>
          <w:szCs w:val="20"/>
          <w:lang w:val="en-GB"/>
        </w:rPr>
      </w:pPr>
      <w:r w:rsidRPr="006E75BF">
        <w:rPr>
          <w:rFonts w:cstheme="minorHAnsi"/>
          <w:b/>
          <w:bCs/>
          <w:i/>
          <w:iCs/>
          <w:sz w:val="20"/>
          <w:szCs w:val="20"/>
          <w:lang w:val="en-GB"/>
        </w:rPr>
        <w:t>Define new rules for Msg3 transmission on SBFD symbols to address CLI issues in CBRA operation</w:t>
      </w:r>
      <w:r w:rsidR="009E3FD5" w:rsidRPr="006E75BF">
        <w:rPr>
          <w:rFonts w:cstheme="minorHAnsi"/>
          <w:b/>
          <w:bCs/>
          <w:i/>
          <w:iCs/>
          <w:sz w:val="20"/>
          <w:szCs w:val="20"/>
          <w:lang w:val="en-GB"/>
        </w:rPr>
        <w:t>.</w:t>
      </w:r>
    </w:p>
    <w:p w14:paraId="5626E18D" w14:textId="66CE7E9D" w:rsidR="0037299A" w:rsidRPr="006E75BF" w:rsidRDefault="0037299A">
      <w:pPr>
        <w:pStyle w:val="ListParagraph"/>
        <w:numPr>
          <w:ilvl w:val="0"/>
          <w:numId w:val="27"/>
        </w:numPr>
        <w:jc w:val="both"/>
        <w:rPr>
          <w:rFonts w:cstheme="minorHAnsi"/>
          <w:b/>
          <w:bCs/>
          <w:i/>
          <w:iCs/>
          <w:sz w:val="20"/>
          <w:szCs w:val="20"/>
          <w:lang w:val="en-GB"/>
        </w:rPr>
      </w:pPr>
      <w:r w:rsidRPr="006E75BF">
        <w:rPr>
          <w:rStyle w:val="Emphasis"/>
          <w:b/>
          <w:bCs/>
          <w:sz w:val="20"/>
          <w:szCs w:val="20"/>
          <w:bdr w:val="none" w:sz="0" w:space="0" w:color="auto" w:frame="1"/>
          <w:lang w:val="en-GB"/>
        </w:rPr>
        <w:t>Similar rules as the one presented in Proposal 3 can be adopted.</w:t>
      </w:r>
    </w:p>
    <w:p w14:paraId="12D6BE63" w14:textId="7EA5B7D0" w:rsidR="0037299A" w:rsidRPr="006E75BF" w:rsidRDefault="0037299A">
      <w:pPr>
        <w:pStyle w:val="ListParagraph"/>
        <w:numPr>
          <w:ilvl w:val="0"/>
          <w:numId w:val="15"/>
        </w:numPr>
        <w:jc w:val="both"/>
        <w:rPr>
          <w:rFonts w:cstheme="minorHAnsi"/>
          <w:b/>
          <w:bCs/>
          <w:i/>
          <w:iCs/>
          <w:sz w:val="16"/>
          <w:szCs w:val="16"/>
          <w:lang w:val="en-GB"/>
        </w:rPr>
      </w:pPr>
      <w:r w:rsidRPr="006E75BF">
        <w:rPr>
          <w:rFonts w:cstheme="minorHAnsi"/>
          <w:b/>
          <w:bCs/>
          <w:i/>
          <w:iCs/>
          <w:sz w:val="20"/>
          <w:szCs w:val="20"/>
          <w:lang w:val="en-GB"/>
        </w:rPr>
        <w:t xml:space="preserve">Support </w:t>
      </w:r>
      <w:r w:rsidR="00403093" w:rsidRPr="006E75BF">
        <w:rPr>
          <w:rFonts w:cstheme="minorHAnsi"/>
          <w:b/>
          <w:bCs/>
          <w:i/>
          <w:iCs/>
          <w:sz w:val="20"/>
          <w:szCs w:val="20"/>
          <w:lang w:val="en-GB"/>
        </w:rPr>
        <w:t>separate</w:t>
      </w:r>
      <w:r w:rsidRPr="006E75BF">
        <w:rPr>
          <w:rFonts w:cstheme="minorHAnsi"/>
          <w:b/>
          <w:bCs/>
          <w:i/>
          <w:iCs/>
          <w:sz w:val="20"/>
          <w:szCs w:val="20"/>
          <w:lang w:val="en-GB"/>
        </w:rPr>
        <w:t xml:space="preserve"> </w:t>
      </w:r>
      <w:r w:rsidR="00403093" w:rsidRPr="006E75BF">
        <w:rPr>
          <w:rFonts w:cstheme="minorHAnsi"/>
          <w:b/>
          <w:bCs/>
          <w:i/>
          <w:iCs/>
          <w:sz w:val="20"/>
          <w:szCs w:val="20"/>
          <w:lang w:val="en-GB"/>
        </w:rPr>
        <w:t>frequency</w:t>
      </w:r>
      <w:r w:rsidRPr="006E75BF">
        <w:rPr>
          <w:rFonts w:cstheme="minorHAnsi"/>
          <w:b/>
          <w:bCs/>
          <w:i/>
          <w:iCs/>
          <w:sz w:val="20"/>
          <w:szCs w:val="20"/>
          <w:lang w:val="en-GB"/>
        </w:rPr>
        <w:t xml:space="preserve"> domain allocations for Msg3 repetitions and/or </w:t>
      </w:r>
      <w:r w:rsidRPr="006E75BF">
        <w:rPr>
          <w:rStyle w:val="Emphasis"/>
          <w:b/>
          <w:bCs/>
          <w:sz w:val="20"/>
          <w:szCs w:val="20"/>
          <w:bdr w:val="none" w:sz="0" w:space="0" w:color="auto" w:frame="1"/>
          <w:lang w:val="en-GB"/>
        </w:rPr>
        <w:t>frequency hopping</w:t>
      </w:r>
      <w:r w:rsidRPr="006E75BF">
        <w:rPr>
          <w:rFonts w:cstheme="minorHAnsi"/>
          <w:b/>
          <w:bCs/>
          <w:i/>
          <w:iCs/>
          <w:sz w:val="20"/>
          <w:szCs w:val="20"/>
          <w:lang w:val="en-GB"/>
        </w:rPr>
        <w:t xml:space="preserve"> on non-SBFD symbols</w:t>
      </w:r>
      <w:r w:rsidR="009E3FD5" w:rsidRPr="006E75BF">
        <w:rPr>
          <w:rFonts w:cstheme="minorHAnsi"/>
          <w:b/>
          <w:bCs/>
          <w:i/>
          <w:iCs/>
          <w:sz w:val="20"/>
          <w:szCs w:val="20"/>
          <w:lang w:val="en-GB"/>
        </w:rPr>
        <w:t>.</w:t>
      </w:r>
    </w:p>
    <w:p w14:paraId="4B686AFB" w14:textId="51EEB34B" w:rsidR="0039642C" w:rsidRPr="006E75BF" w:rsidRDefault="0039642C">
      <w:pPr>
        <w:pStyle w:val="ListParagraph"/>
        <w:numPr>
          <w:ilvl w:val="0"/>
          <w:numId w:val="15"/>
        </w:numPr>
        <w:jc w:val="both"/>
        <w:rPr>
          <w:rFonts w:cstheme="minorHAnsi"/>
          <w:b/>
          <w:bCs/>
          <w:i/>
          <w:iCs/>
          <w:sz w:val="16"/>
          <w:szCs w:val="16"/>
          <w:lang w:val="en-GB"/>
        </w:rPr>
      </w:pPr>
      <w:r w:rsidRPr="006E75BF">
        <w:rPr>
          <w:rFonts w:cstheme="minorHAnsi"/>
          <w:b/>
          <w:bCs/>
          <w:i/>
          <w:iCs/>
          <w:sz w:val="20"/>
          <w:szCs w:val="20"/>
          <w:lang w:val="en-GB"/>
        </w:rPr>
        <w:t xml:space="preserve">Support </w:t>
      </w:r>
      <w:r w:rsidRPr="006E75BF">
        <w:rPr>
          <w:b/>
          <w:bCs/>
          <w:i/>
          <w:iCs/>
          <w:sz w:val="20"/>
          <w:szCs w:val="20"/>
          <w:lang w:val="en-GB"/>
        </w:rPr>
        <w:t>frequency hopping</w:t>
      </w:r>
      <w:r w:rsidRPr="006E75BF">
        <w:rPr>
          <w:rFonts w:cstheme="minorHAnsi"/>
          <w:b/>
          <w:bCs/>
          <w:i/>
          <w:iCs/>
          <w:sz w:val="20"/>
          <w:szCs w:val="20"/>
          <w:lang w:val="en-GB"/>
        </w:rPr>
        <w:t xml:space="preserve"> </w:t>
      </w:r>
      <w:r w:rsidRPr="006E75BF">
        <w:rPr>
          <w:b/>
          <w:bCs/>
          <w:i/>
          <w:iCs/>
          <w:sz w:val="20"/>
          <w:szCs w:val="20"/>
          <w:lang w:val="en-GB"/>
        </w:rPr>
        <w:t xml:space="preserve">for PUCCH in response to Msg4 </w:t>
      </w:r>
      <w:r w:rsidRPr="006E75BF">
        <w:rPr>
          <w:rFonts w:cstheme="minorHAnsi"/>
          <w:b/>
          <w:bCs/>
          <w:i/>
          <w:iCs/>
          <w:sz w:val="20"/>
          <w:szCs w:val="20"/>
          <w:lang w:val="en-GB"/>
        </w:rPr>
        <w:t>only on non-SBFD symbols</w:t>
      </w:r>
      <w:r w:rsidR="009E3FD5" w:rsidRPr="006E75BF">
        <w:rPr>
          <w:rFonts w:cstheme="minorHAnsi"/>
          <w:b/>
          <w:bCs/>
          <w:i/>
          <w:iCs/>
          <w:sz w:val="20"/>
          <w:szCs w:val="20"/>
          <w:lang w:val="en-GB"/>
        </w:rPr>
        <w:t>.</w:t>
      </w:r>
    </w:p>
    <w:p w14:paraId="5D555550" w14:textId="2B5AB56C" w:rsidR="0039642C" w:rsidRPr="006E75BF" w:rsidRDefault="0039642C">
      <w:pPr>
        <w:pStyle w:val="ListParagraph"/>
        <w:numPr>
          <w:ilvl w:val="0"/>
          <w:numId w:val="15"/>
        </w:numPr>
        <w:jc w:val="both"/>
        <w:rPr>
          <w:b/>
          <w:bCs/>
          <w:i/>
          <w:iCs/>
          <w:sz w:val="20"/>
          <w:szCs w:val="20"/>
          <w:bdr w:val="none" w:sz="0" w:space="0" w:color="auto" w:frame="1"/>
          <w:lang w:val="en-GB"/>
        </w:rPr>
      </w:pPr>
      <w:r w:rsidRPr="006E75BF">
        <w:rPr>
          <w:rFonts w:cstheme="minorHAnsi"/>
          <w:b/>
          <w:bCs/>
          <w:i/>
          <w:iCs/>
          <w:sz w:val="20"/>
          <w:szCs w:val="20"/>
          <w:lang w:val="en-GB"/>
        </w:rPr>
        <w:t xml:space="preserve">Support </w:t>
      </w:r>
      <w:r w:rsidRPr="006E75BF">
        <w:rPr>
          <w:b/>
          <w:bCs/>
          <w:i/>
          <w:iCs/>
          <w:sz w:val="20"/>
          <w:szCs w:val="20"/>
          <w:lang w:val="en-GB"/>
        </w:rPr>
        <w:t>separate FDRA for SBFD and non-SBFD symbols when frequency hopping enabled for PUCCH in response to Msg4</w:t>
      </w:r>
      <w:r w:rsidR="009E3FD5" w:rsidRPr="006E75BF">
        <w:rPr>
          <w:b/>
          <w:bCs/>
          <w:i/>
          <w:iCs/>
          <w:sz w:val="20"/>
          <w:szCs w:val="20"/>
          <w:lang w:val="en-GB"/>
        </w:rPr>
        <w:t>.</w:t>
      </w:r>
    </w:p>
    <w:p w14:paraId="608C1BE8" w14:textId="4D6133E4" w:rsidR="0039642C" w:rsidRPr="006E75BF" w:rsidRDefault="0039642C">
      <w:pPr>
        <w:pStyle w:val="ListParagraph"/>
        <w:numPr>
          <w:ilvl w:val="0"/>
          <w:numId w:val="15"/>
        </w:numPr>
        <w:jc w:val="both"/>
        <w:rPr>
          <w:rFonts w:cstheme="minorHAnsi"/>
          <w:b/>
          <w:bCs/>
          <w:i/>
          <w:iCs/>
          <w:sz w:val="20"/>
          <w:szCs w:val="20"/>
          <w:lang w:val="en-GB"/>
        </w:rPr>
      </w:pPr>
      <w:r w:rsidRPr="006E75BF">
        <w:rPr>
          <w:rFonts w:cstheme="minorHAnsi"/>
          <w:b/>
          <w:bCs/>
          <w:i/>
          <w:iCs/>
          <w:sz w:val="20"/>
          <w:szCs w:val="20"/>
          <w:lang w:val="en-GB"/>
        </w:rPr>
        <w:t xml:space="preserve">Support random access operation in RRC </w:t>
      </w:r>
      <w:r w:rsidRPr="006E75BF">
        <w:rPr>
          <w:b/>
          <w:bCs/>
          <w:i/>
          <w:iCs/>
          <w:sz w:val="20"/>
          <w:szCs w:val="20"/>
          <w:lang w:val="en-GB"/>
        </w:rPr>
        <w:t xml:space="preserve">IDLE/INACTIVE mode by adopting the same solutions for CBRA operation in </w:t>
      </w:r>
      <w:r w:rsidRPr="006E75BF">
        <w:rPr>
          <w:rFonts w:cstheme="minorHAnsi"/>
          <w:b/>
          <w:bCs/>
          <w:i/>
          <w:iCs/>
          <w:sz w:val="20"/>
          <w:szCs w:val="20"/>
          <w:lang w:val="en-GB"/>
        </w:rPr>
        <w:t>RRC</w:t>
      </w:r>
      <w:r w:rsidRPr="006E75BF">
        <w:rPr>
          <w:b/>
          <w:bCs/>
          <w:i/>
          <w:iCs/>
          <w:sz w:val="20"/>
          <w:szCs w:val="20"/>
          <w:lang w:val="en-GB"/>
        </w:rPr>
        <w:t xml:space="preserve"> CONNECTED mode</w:t>
      </w:r>
      <w:r w:rsidR="009E3FD5" w:rsidRPr="006E75BF">
        <w:rPr>
          <w:b/>
          <w:bCs/>
          <w:i/>
          <w:iCs/>
          <w:sz w:val="20"/>
          <w:szCs w:val="20"/>
          <w:lang w:val="en-GB"/>
        </w:rPr>
        <w:t>.</w:t>
      </w:r>
    </w:p>
    <w:p w14:paraId="53CD9119" w14:textId="5206E1F5" w:rsidR="00885580" w:rsidRPr="006E75BF" w:rsidRDefault="00885580" w:rsidP="00273256">
      <w:pPr>
        <w:pStyle w:val="Heading1"/>
        <w:numPr>
          <w:ilvl w:val="0"/>
          <w:numId w:val="0"/>
        </w:numPr>
        <w:spacing w:before="0" w:after="0"/>
        <w:jc w:val="both"/>
      </w:pPr>
      <w:r w:rsidRPr="006E75BF">
        <w:t>References</w:t>
      </w:r>
    </w:p>
    <w:p w14:paraId="11F85DB9" w14:textId="488FF9BE" w:rsidR="00E63A1C" w:rsidRPr="006E75BF" w:rsidRDefault="00E63A1C" w:rsidP="00273256">
      <w:pPr>
        <w:pStyle w:val="ListParagraph"/>
        <w:numPr>
          <w:ilvl w:val="0"/>
          <w:numId w:val="4"/>
        </w:numPr>
        <w:contextualSpacing w:val="0"/>
        <w:jc w:val="both"/>
        <w:rPr>
          <w:sz w:val="20"/>
          <w:szCs w:val="20"/>
          <w:lang w:val="en-GB"/>
        </w:rPr>
      </w:pPr>
      <w:bookmarkStart w:id="21" w:name="_Ref47545028"/>
      <w:r w:rsidRPr="006E75BF">
        <w:rPr>
          <w:sz w:val="20"/>
          <w:szCs w:val="20"/>
          <w:lang w:val="en-GB"/>
        </w:rPr>
        <w:t>RP-</w:t>
      </w:r>
      <w:bookmarkEnd w:id="21"/>
      <w:r w:rsidR="00A83327" w:rsidRPr="006E75BF">
        <w:rPr>
          <w:sz w:val="20"/>
          <w:szCs w:val="20"/>
          <w:lang w:val="en-GB"/>
        </w:rPr>
        <w:t>240789, “WID revision: Evolution of NR duplex operation: Sub-band full duplex (SBFD)”, RAN#103, March 2024</w:t>
      </w:r>
      <w:r w:rsidRPr="006E75BF">
        <w:rPr>
          <w:sz w:val="20"/>
          <w:szCs w:val="20"/>
          <w:lang w:val="en-GB"/>
        </w:rPr>
        <w:t>.</w:t>
      </w:r>
    </w:p>
    <w:p w14:paraId="001C48A8" w14:textId="50D95DBF" w:rsidR="00992243" w:rsidRPr="006E75BF" w:rsidRDefault="00992243" w:rsidP="00273256">
      <w:pPr>
        <w:pStyle w:val="ListParagraph"/>
        <w:ind w:left="360"/>
        <w:jc w:val="both"/>
        <w:rPr>
          <w:sz w:val="20"/>
          <w:szCs w:val="20"/>
          <w:lang w:val="en-GB"/>
        </w:rPr>
      </w:pPr>
    </w:p>
    <w:p w14:paraId="58ABE814" w14:textId="77777777" w:rsidR="000762D9" w:rsidRPr="006E75BF" w:rsidRDefault="000762D9" w:rsidP="00273256">
      <w:pPr>
        <w:pStyle w:val="ListParagraph"/>
        <w:ind w:left="360"/>
        <w:jc w:val="both"/>
        <w:rPr>
          <w:sz w:val="20"/>
          <w:szCs w:val="20"/>
          <w:lang w:val="en-GB"/>
        </w:rPr>
      </w:pPr>
    </w:p>
    <w:sectPr w:rsidR="000762D9" w:rsidRPr="006E75BF"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70F4A7" w14:textId="77777777" w:rsidR="00845735" w:rsidRDefault="00845735">
      <w:r>
        <w:separator/>
      </w:r>
    </w:p>
  </w:endnote>
  <w:endnote w:type="continuationSeparator" w:id="0">
    <w:p w14:paraId="49A3672E" w14:textId="77777777" w:rsidR="00845735" w:rsidRDefault="00845735">
      <w:r>
        <w:continuationSeparator/>
      </w:r>
    </w:p>
  </w:endnote>
  <w:endnote w:type="continuationNotice" w:id="1">
    <w:p w14:paraId="2B9CA61F" w14:textId="77777777" w:rsidR="00845735" w:rsidRDefault="0084573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985AC9" w14:textId="77777777" w:rsidR="00845735" w:rsidRDefault="00845735">
      <w:r>
        <w:separator/>
      </w:r>
    </w:p>
  </w:footnote>
  <w:footnote w:type="continuationSeparator" w:id="0">
    <w:p w14:paraId="58A13DF1" w14:textId="77777777" w:rsidR="00845735" w:rsidRDefault="00845735">
      <w:r>
        <w:continuationSeparator/>
      </w:r>
    </w:p>
  </w:footnote>
  <w:footnote w:type="continuationNotice" w:id="1">
    <w:p w14:paraId="64960979" w14:textId="77777777" w:rsidR="00845735" w:rsidRDefault="0084573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147CDD"/>
    <w:multiLevelType w:val="hybridMultilevel"/>
    <w:tmpl w:val="6F8002BA"/>
    <w:lvl w:ilvl="0" w:tplc="D11A91C4">
      <w:start w:val="2"/>
      <w:numFmt w:val="decimal"/>
      <w:suff w:val="space"/>
      <w:lvlText w:val="Proposal %1:"/>
      <w:lvlJc w:val="left"/>
      <w:pPr>
        <w:ind w:left="0" w:firstLine="0"/>
      </w:pPr>
      <w:rPr>
        <w:rFonts w:hint="default"/>
        <w:b/>
        <w:bCs/>
        <w:i/>
        <w:iCs/>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15:restartNumberingAfterBreak="0">
    <w:nsid w:val="111A5888"/>
    <w:multiLevelType w:val="hybridMultilevel"/>
    <w:tmpl w:val="2B327646"/>
    <w:lvl w:ilvl="0" w:tplc="2D3E2726">
      <w:start w:val="3"/>
      <w:numFmt w:val="decimal"/>
      <w:suff w:val="space"/>
      <w:lvlText w:val="Proposal %1:"/>
      <w:lvlJc w:val="left"/>
      <w:pPr>
        <w:ind w:left="0" w:firstLine="0"/>
      </w:pPr>
      <w:rPr>
        <w:rFonts w:hint="default"/>
        <w:b/>
        <w:bCs/>
        <w:i/>
        <w:i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1952F5D"/>
    <w:multiLevelType w:val="hybridMultilevel"/>
    <w:tmpl w:val="E59C1798"/>
    <w:lvl w:ilvl="0" w:tplc="650255CC">
      <w:start w:val="1"/>
      <w:numFmt w:val="decimal"/>
      <w:suff w:val="space"/>
      <w:lvlText w:val="Observation %1:"/>
      <w:lvlJc w:val="left"/>
      <w:pPr>
        <w:ind w:left="0" w:firstLine="0"/>
      </w:pPr>
      <w:rPr>
        <w:rFonts w:hint="default"/>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5E46F90"/>
    <w:multiLevelType w:val="hybridMultilevel"/>
    <w:tmpl w:val="654A34DE"/>
    <w:lvl w:ilvl="0" w:tplc="7AA454B4">
      <w:start w:val="3"/>
      <w:numFmt w:val="decimal"/>
      <w:suff w:val="space"/>
      <w:lvlText w:val="Observation %1:"/>
      <w:lvlJc w:val="left"/>
      <w:pPr>
        <w:ind w:left="0" w:firstLine="0"/>
      </w:pPr>
      <w:rPr>
        <w:rFonts w:hint="default"/>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BC17E6F"/>
    <w:multiLevelType w:val="hybridMultilevel"/>
    <w:tmpl w:val="2CF4E634"/>
    <w:lvl w:ilvl="0" w:tplc="08090001">
      <w:start w:val="1"/>
      <w:numFmt w:val="bullet"/>
      <w:lvlText w:val=""/>
      <w:lvlJc w:val="left"/>
      <w:pPr>
        <w:ind w:left="817" w:hanging="360"/>
      </w:pPr>
      <w:rPr>
        <w:rFonts w:ascii="Symbol" w:hAnsi="Symbol" w:hint="default"/>
      </w:rPr>
    </w:lvl>
    <w:lvl w:ilvl="1" w:tplc="08090003" w:tentative="1">
      <w:start w:val="1"/>
      <w:numFmt w:val="bullet"/>
      <w:lvlText w:val="o"/>
      <w:lvlJc w:val="left"/>
      <w:pPr>
        <w:ind w:left="1537" w:hanging="360"/>
      </w:pPr>
      <w:rPr>
        <w:rFonts w:ascii="Courier New" w:hAnsi="Courier New" w:cs="Courier New" w:hint="default"/>
      </w:rPr>
    </w:lvl>
    <w:lvl w:ilvl="2" w:tplc="08090005" w:tentative="1">
      <w:start w:val="1"/>
      <w:numFmt w:val="bullet"/>
      <w:lvlText w:val=""/>
      <w:lvlJc w:val="left"/>
      <w:pPr>
        <w:ind w:left="2257" w:hanging="360"/>
      </w:pPr>
      <w:rPr>
        <w:rFonts w:ascii="Wingdings" w:hAnsi="Wingdings" w:hint="default"/>
      </w:rPr>
    </w:lvl>
    <w:lvl w:ilvl="3" w:tplc="08090001" w:tentative="1">
      <w:start w:val="1"/>
      <w:numFmt w:val="bullet"/>
      <w:lvlText w:val=""/>
      <w:lvlJc w:val="left"/>
      <w:pPr>
        <w:ind w:left="2977" w:hanging="360"/>
      </w:pPr>
      <w:rPr>
        <w:rFonts w:ascii="Symbol" w:hAnsi="Symbol" w:hint="default"/>
      </w:rPr>
    </w:lvl>
    <w:lvl w:ilvl="4" w:tplc="08090003" w:tentative="1">
      <w:start w:val="1"/>
      <w:numFmt w:val="bullet"/>
      <w:lvlText w:val="o"/>
      <w:lvlJc w:val="left"/>
      <w:pPr>
        <w:ind w:left="3697" w:hanging="360"/>
      </w:pPr>
      <w:rPr>
        <w:rFonts w:ascii="Courier New" w:hAnsi="Courier New" w:cs="Courier New" w:hint="default"/>
      </w:rPr>
    </w:lvl>
    <w:lvl w:ilvl="5" w:tplc="08090005" w:tentative="1">
      <w:start w:val="1"/>
      <w:numFmt w:val="bullet"/>
      <w:lvlText w:val=""/>
      <w:lvlJc w:val="left"/>
      <w:pPr>
        <w:ind w:left="4417" w:hanging="360"/>
      </w:pPr>
      <w:rPr>
        <w:rFonts w:ascii="Wingdings" w:hAnsi="Wingdings" w:hint="default"/>
      </w:rPr>
    </w:lvl>
    <w:lvl w:ilvl="6" w:tplc="08090001" w:tentative="1">
      <w:start w:val="1"/>
      <w:numFmt w:val="bullet"/>
      <w:lvlText w:val=""/>
      <w:lvlJc w:val="left"/>
      <w:pPr>
        <w:ind w:left="5137" w:hanging="360"/>
      </w:pPr>
      <w:rPr>
        <w:rFonts w:ascii="Symbol" w:hAnsi="Symbol" w:hint="default"/>
      </w:rPr>
    </w:lvl>
    <w:lvl w:ilvl="7" w:tplc="08090003" w:tentative="1">
      <w:start w:val="1"/>
      <w:numFmt w:val="bullet"/>
      <w:lvlText w:val="o"/>
      <w:lvlJc w:val="left"/>
      <w:pPr>
        <w:ind w:left="5857" w:hanging="360"/>
      </w:pPr>
      <w:rPr>
        <w:rFonts w:ascii="Courier New" w:hAnsi="Courier New" w:cs="Courier New" w:hint="default"/>
      </w:rPr>
    </w:lvl>
    <w:lvl w:ilvl="8" w:tplc="08090005" w:tentative="1">
      <w:start w:val="1"/>
      <w:numFmt w:val="bullet"/>
      <w:lvlText w:val=""/>
      <w:lvlJc w:val="left"/>
      <w:pPr>
        <w:ind w:left="6577" w:hanging="360"/>
      </w:pPr>
      <w:rPr>
        <w:rFonts w:ascii="Wingdings" w:hAnsi="Wingdings" w:hint="default"/>
      </w:rPr>
    </w:lvl>
  </w:abstractNum>
  <w:abstractNum w:abstractNumId="7" w15:restartNumberingAfterBreak="0">
    <w:nsid w:val="1DB13FD3"/>
    <w:multiLevelType w:val="hybridMultilevel"/>
    <w:tmpl w:val="A67C64EC"/>
    <w:lvl w:ilvl="0" w:tplc="4912B49E">
      <w:start w:val="2"/>
      <w:numFmt w:val="decimal"/>
      <w:suff w:val="space"/>
      <w:lvlText w:val="Proposal %1:"/>
      <w:lvlJc w:val="left"/>
      <w:pPr>
        <w:ind w:left="0" w:firstLine="0"/>
      </w:pPr>
      <w:rPr>
        <w:rFonts w:hint="default"/>
        <w:b/>
        <w:bCs/>
        <w:i/>
        <w:i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DF322EC"/>
    <w:multiLevelType w:val="multilevel"/>
    <w:tmpl w:val="1DF322EC"/>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9" w15:restartNumberingAfterBreak="0">
    <w:nsid w:val="20AC1B14"/>
    <w:multiLevelType w:val="hybridMultilevel"/>
    <w:tmpl w:val="CED457C4"/>
    <w:lvl w:ilvl="0" w:tplc="678E45F2">
      <w:start w:val="1"/>
      <w:numFmt w:val="decimal"/>
      <w:lvlText w:val="[%1]"/>
      <w:lvlJc w:val="left"/>
      <w:pPr>
        <w:ind w:left="360" w:hanging="360"/>
      </w:pPr>
      <w:rPr>
        <w:rFonts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5B42429"/>
    <w:multiLevelType w:val="hybridMultilevel"/>
    <w:tmpl w:val="F78099F0"/>
    <w:lvl w:ilvl="0" w:tplc="D20C9CA0">
      <w:start w:val="4"/>
      <w:numFmt w:val="decimal"/>
      <w:suff w:val="space"/>
      <w:lvlText w:val="Proposal %1:"/>
      <w:lvlJc w:val="left"/>
      <w:pPr>
        <w:ind w:left="0" w:firstLine="0"/>
      </w:pPr>
      <w:rPr>
        <w:rFonts w:hint="default"/>
        <w:b/>
        <w:bCs/>
        <w:i/>
        <w:i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6E019C5"/>
    <w:multiLevelType w:val="hybridMultilevel"/>
    <w:tmpl w:val="A1EC446A"/>
    <w:lvl w:ilvl="0" w:tplc="6D40B79C">
      <w:start w:val="1"/>
      <w:numFmt w:val="decimal"/>
      <w:suff w:val="space"/>
      <w:lvlText w:val="Proposal %1:"/>
      <w:lvlJc w:val="left"/>
      <w:pPr>
        <w:ind w:left="0" w:firstLine="0"/>
      </w:pPr>
      <w:rPr>
        <w:rFonts w:hint="default"/>
        <w:b/>
        <w:bCs/>
        <w:i/>
        <w:i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D154261"/>
    <w:multiLevelType w:val="hybridMultilevel"/>
    <w:tmpl w:val="907687D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3" w15:restartNumberingAfterBreak="0">
    <w:nsid w:val="2E1F1868"/>
    <w:multiLevelType w:val="multilevel"/>
    <w:tmpl w:val="B4824FB6"/>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310F3B89"/>
    <w:multiLevelType w:val="hybridMultilevel"/>
    <w:tmpl w:val="EF56711C"/>
    <w:lvl w:ilvl="0" w:tplc="4AB2DE74">
      <w:start w:val="1"/>
      <w:numFmt w:val="decimal"/>
      <w:suff w:val="space"/>
      <w:lvlText w:val="Proposal %1:"/>
      <w:lvlJc w:val="left"/>
      <w:pPr>
        <w:ind w:left="0" w:firstLine="0"/>
      </w:pPr>
      <w:rPr>
        <w:rFonts w:hint="default"/>
        <w:b/>
        <w:bCs/>
        <w:i/>
        <w:iCs/>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F596B62"/>
    <w:multiLevelType w:val="hybridMultilevel"/>
    <w:tmpl w:val="57CA53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AFE3D92"/>
    <w:multiLevelType w:val="hybridMultilevel"/>
    <w:tmpl w:val="AD506B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9" w15:restartNumberingAfterBreak="0">
    <w:nsid w:val="535767B9"/>
    <w:multiLevelType w:val="hybridMultilevel"/>
    <w:tmpl w:val="2580F63E"/>
    <w:lvl w:ilvl="0" w:tplc="24E029E4">
      <w:start w:val="1"/>
      <w:numFmt w:val="decimal"/>
      <w:suff w:val="space"/>
      <w:lvlText w:val="Observation %1:"/>
      <w:lvlJc w:val="left"/>
      <w:pPr>
        <w:ind w:left="0" w:firstLine="0"/>
      </w:pPr>
      <w:rPr>
        <w:rFonts w:hint="default"/>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5E193252"/>
    <w:multiLevelType w:val="hybridMultilevel"/>
    <w:tmpl w:val="66F41AD6"/>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15:restartNumberingAfterBreak="0">
    <w:nsid w:val="62330075"/>
    <w:multiLevelType w:val="hybridMultilevel"/>
    <w:tmpl w:val="75AA7C5C"/>
    <w:lvl w:ilvl="0" w:tplc="32182876">
      <w:start w:val="13"/>
      <w:numFmt w:val="decimal"/>
      <w:suff w:val="space"/>
      <w:lvlText w:val="Observation %1:"/>
      <w:lvlJc w:val="left"/>
      <w:pPr>
        <w:ind w:left="0" w:firstLine="0"/>
      </w:pPr>
      <w:rPr>
        <w:rFonts w:hint="default"/>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3933A78"/>
    <w:multiLevelType w:val="hybridMultilevel"/>
    <w:tmpl w:val="7910EF52"/>
    <w:lvl w:ilvl="0" w:tplc="FA40296C">
      <w:start w:val="9"/>
      <w:numFmt w:val="decimal"/>
      <w:suff w:val="space"/>
      <w:lvlText w:val="Observation %1."/>
      <w:lvlJc w:val="left"/>
      <w:pPr>
        <w:ind w:left="0" w:firstLine="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75D366F"/>
    <w:multiLevelType w:val="hybridMultilevel"/>
    <w:tmpl w:val="FBA20476"/>
    <w:lvl w:ilvl="0" w:tplc="14881410">
      <w:start w:val="9"/>
      <w:numFmt w:val="decimal"/>
      <w:suff w:val="space"/>
      <w:lvlText w:val="Proposal %1:"/>
      <w:lvlJc w:val="left"/>
      <w:pPr>
        <w:ind w:left="0" w:firstLine="0"/>
      </w:pPr>
      <w:rPr>
        <w:rFonts w:hint="default"/>
        <w:b/>
        <w:bCs/>
        <w:i/>
        <w:i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BB71BE7"/>
    <w:multiLevelType w:val="hybridMultilevel"/>
    <w:tmpl w:val="5C56A1C4"/>
    <w:lvl w:ilvl="0" w:tplc="637AC47C">
      <w:start w:val="16"/>
      <w:numFmt w:val="decimal"/>
      <w:suff w:val="space"/>
      <w:lvlText w:val="Observation %1:"/>
      <w:lvlJc w:val="left"/>
      <w:pPr>
        <w:ind w:left="0" w:firstLine="0"/>
      </w:pPr>
      <w:rPr>
        <w:rFonts w:hint="default"/>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A5849ED"/>
    <w:multiLevelType w:val="hybridMultilevel"/>
    <w:tmpl w:val="779C0BD2"/>
    <w:lvl w:ilvl="0" w:tplc="3E409CA8">
      <w:start w:val="11"/>
      <w:numFmt w:val="decimal"/>
      <w:suff w:val="space"/>
      <w:lvlText w:val="Proposal %1:"/>
      <w:lvlJc w:val="left"/>
      <w:pPr>
        <w:ind w:left="0" w:firstLine="0"/>
      </w:pPr>
      <w:rPr>
        <w:rFonts w:hint="default"/>
        <w:b/>
        <w:bCs/>
        <w:i/>
        <w:i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C4D5EC5"/>
    <w:multiLevelType w:val="hybridMultilevel"/>
    <w:tmpl w:val="FC8AFE5E"/>
    <w:lvl w:ilvl="0" w:tplc="40E88B88">
      <w:start w:val="7"/>
      <w:numFmt w:val="decimal"/>
      <w:suff w:val="space"/>
      <w:lvlText w:val="Proposal %1:"/>
      <w:lvlJc w:val="left"/>
      <w:pPr>
        <w:ind w:left="0" w:firstLine="0"/>
      </w:pPr>
      <w:rPr>
        <w:rFonts w:hint="default"/>
        <w:b/>
        <w:bCs/>
        <w:i/>
        <w:i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26656038">
    <w:abstractNumId w:val="13"/>
  </w:num>
  <w:num w:numId="2" w16cid:durableId="1150443308">
    <w:abstractNumId w:val="15"/>
  </w:num>
  <w:num w:numId="3" w16cid:durableId="1232157210">
    <w:abstractNumId w:val="0"/>
  </w:num>
  <w:num w:numId="4" w16cid:durableId="801003285">
    <w:abstractNumId w:val="9"/>
  </w:num>
  <w:num w:numId="5" w16cid:durableId="1635720867">
    <w:abstractNumId w:val="2"/>
  </w:num>
  <w:num w:numId="6" w16cid:durableId="132982113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964241235">
    <w:abstractNumId w:val="8"/>
  </w:num>
  <w:num w:numId="8" w16cid:durableId="717820700">
    <w:abstractNumId w:val="20"/>
  </w:num>
  <w:num w:numId="9" w16cid:durableId="605960666">
    <w:abstractNumId w:val="4"/>
  </w:num>
  <w:num w:numId="10" w16cid:durableId="2142184157">
    <w:abstractNumId w:val="11"/>
  </w:num>
  <w:num w:numId="11" w16cid:durableId="437214431">
    <w:abstractNumId w:val="12"/>
  </w:num>
  <w:num w:numId="12" w16cid:durableId="2109931763">
    <w:abstractNumId w:val="19"/>
  </w:num>
  <w:num w:numId="13" w16cid:durableId="606083266">
    <w:abstractNumId w:val="14"/>
  </w:num>
  <w:num w:numId="14" w16cid:durableId="174996518">
    <w:abstractNumId w:val="17"/>
  </w:num>
  <w:num w:numId="15" w16cid:durableId="38940530">
    <w:abstractNumId w:val="1"/>
  </w:num>
  <w:num w:numId="16" w16cid:durableId="1363751535">
    <w:abstractNumId w:val="5"/>
  </w:num>
  <w:num w:numId="17" w16cid:durableId="1518274270">
    <w:abstractNumId w:val="7"/>
  </w:num>
  <w:num w:numId="18" w16cid:durableId="289015304">
    <w:abstractNumId w:val="3"/>
  </w:num>
  <w:num w:numId="19" w16cid:durableId="1850100391">
    <w:abstractNumId w:val="6"/>
  </w:num>
  <w:num w:numId="20" w16cid:durableId="945041249">
    <w:abstractNumId w:val="22"/>
  </w:num>
  <w:num w:numId="21" w16cid:durableId="410931786">
    <w:abstractNumId w:val="10"/>
  </w:num>
  <w:num w:numId="22" w16cid:durableId="924922432">
    <w:abstractNumId w:val="26"/>
  </w:num>
  <w:num w:numId="23" w16cid:durableId="1030032003">
    <w:abstractNumId w:val="21"/>
  </w:num>
  <w:num w:numId="24" w16cid:durableId="2015498009">
    <w:abstractNumId w:val="23"/>
  </w:num>
  <w:num w:numId="25" w16cid:durableId="830214654">
    <w:abstractNumId w:val="24"/>
  </w:num>
  <w:num w:numId="26" w16cid:durableId="953443200">
    <w:abstractNumId w:val="25"/>
  </w:num>
  <w:num w:numId="27" w16cid:durableId="1752772365">
    <w:abstractNumId w:val="16"/>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activeWritingStyle w:appName="MSWord" w:lang="hu-HU"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U0MDc0NDAyNDezsLBQ0lEKTi0uzszPAykwrAUAhwGmYywAAAA="/>
  </w:docVars>
  <w:rsids>
    <w:rsidRoot w:val="002B2813"/>
    <w:rsid w:val="00000011"/>
    <w:rsid w:val="000001C4"/>
    <w:rsid w:val="000001CE"/>
    <w:rsid w:val="0000159F"/>
    <w:rsid w:val="000017C6"/>
    <w:rsid w:val="00001F0C"/>
    <w:rsid w:val="00003A5B"/>
    <w:rsid w:val="00003E20"/>
    <w:rsid w:val="00004683"/>
    <w:rsid w:val="00004AC8"/>
    <w:rsid w:val="00004CCE"/>
    <w:rsid w:val="00004D8C"/>
    <w:rsid w:val="00004E45"/>
    <w:rsid w:val="000053BA"/>
    <w:rsid w:val="000055C0"/>
    <w:rsid w:val="00005EF5"/>
    <w:rsid w:val="00006055"/>
    <w:rsid w:val="00006AD4"/>
    <w:rsid w:val="00006CB9"/>
    <w:rsid w:val="000073B3"/>
    <w:rsid w:val="000074C4"/>
    <w:rsid w:val="000079A6"/>
    <w:rsid w:val="00010630"/>
    <w:rsid w:val="00010709"/>
    <w:rsid w:val="0001079F"/>
    <w:rsid w:val="00010E2C"/>
    <w:rsid w:val="00011BB2"/>
    <w:rsid w:val="00011C62"/>
    <w:rsid w:val="00012505"/>
    <w:rsid w:val="00012685"/>
    <w:rsid w:val="00012804"/>
    <w:rsid w:val="00012C4F"/>
    <w:rsid w:val="000131D1"/>
    <w:rsid w:val="00013455"/>
    <w:rsid w:val="000134E3"/>
    <w:rsid w:val="00013632"/>
    <w:rsid w:val="00013F5E"/>
    <w:rsid w:val="0001403F"/>
    <w:rsid w:val="0001487F"/>
    <w:rsid w:val="00014A0E"/>
    <w:rsid w:val="00014BFF"/>
    <w:rsid w:val="00014D24"/>
    <w:rsid w:val="00014F35"/>
    <w:rsid w:val="00015F98"/>
    <w:rsid w:val="000166AC"/>
    <w:rsid w:val="0001738B"/>
    <w:rsid w:val="00017B7F"/>
    <w:rsid w:val="00017EDA"/>
    <w:rsid w:val="00020C06"/>
    <w:rsid w:val="00021298"/>
    <w:rsid w:val="000212A5"/>
    <w:rsid w:val="00022B8C"/>
    <w:rsid w:val="00022D5E"/>
    <w:rsid w:val="00023290"/>
    <w:rsid w:val="00023742"/>
    <w:rsid w:val="00023F51"/>
    <w:rsid w:val="00024AEF"/>
    <w:rsid w:val="00025A38"/>
    <w:rsid w:val="00025EB5"/>
    <w:rsid w:val="00026496"/>
    <w:rsid w:val="0002681F"/>
    <w:rsid w:val="00026C65"/>
    <w:rsid w:val="0002748E"/>
    <w:rsid w:val="00027755"/>
    <w:rsid w:val="00027864"/>
    <w:rsid w:val="0002789E"/>
    <w:rsid w:val="00027A33"/>
    <w:rsid w:val="00027A4B"/>
    <w:rsid w:val="00030048"/>
    <w:rsid w:val="0003072D"/>
    <w:rsid w:val="00030A57"/>
    <w:rsid w:val="00030BE6"/>
    <w:rsid w:val="000314CD"/>
    <w:rsid w:val="00031A7C"/>
    <w:rsid w:val="00032068"/>
    <w:rsid w:val="0003332B"/>
    <w:rsid w:val="00033544"/>
    <w:rsid w:val="000339CE"/>
    <w:rsid w:val="00033D4D"/>
    <w:rsid w:val="000341DD"/>
    <w:rsid w:val="000344DC"/>
    <w:rsid w:val="0003479E"/>
    <w:rsid w:val="00034C76"/>
    <w:rsid w:val="00034CD7"/>
    <w:rsid w:val="00035691"/>
    <w:rsid w:val="00035A58"/>
    <w:rsid w:val="00035B2A"/>
    <w:rsid w:val="00035BA6"/>
    <w:rsid w:val="00035C44"/>
    <w:rsid w:val="00035E7E"/>
    <w:rsid w:val="00036C26"/>
    <w:rsid w:val="00036F83"/>
    <w:rsid w:val="0003767C"/>
    <w:rsid w:val="00040418"/>
    <w:rsid w:val="000409D8"/>
    <w:rsid w:val="00040F4F"/>
    <w:rsid w:val="0004132D"/>
    <w:rsid w:val="00041C9D"/>
    <w:rsid w:val="00042296"/>
    <w:rsid w:val="000426F5"/>
    <w:rsid w:val="00042ABD"/>
    <w:rsid w:val="000439EA"/>
    <w:rsid w:val="00043F7C"/>
    <w:rsid w:val="00044CFA"/>
    <w:rsid w:val="00044EE5"/>
    <w:rsid w:val="000453DC"/>
    <w:rsid w:val="00045569"/>
    <w:rsid w:val="000459C7"/>
    <w:rsid w:val="00045BCE"/>
    <w:rsid w:val="00045E69"/>
    <w:rsid w:val="000463AA"/>
    <w:rsid w:val="00046630"/>
    <w:rsid w:val="00046C80"/>
    <w:rsid w:val="0004743C"/>
    <w:rsid w:val="00047553"/>
    <w:rsid w:val="00047BC4"/>
    <w:rsid w:val="00047E8F"/>
    <w:rsid w:val="00050110"/>
    <w:rsid w:val="00050112"/>
    <w:rsid w:val="00050276"/>
    <w:rsid w:val="00050466"/>
    <w:rsid w:val="000505CC"/>
    <w:rsid w:val="00050891"/>
    <w:rsid w:val="0005113F"/>
    <w:rsid w:val="000511F9"/>
    <w:rsid w:val="00051212"/>
    <w:rsid w:val="00051B32"/>
    <w:rsid w:val="00051C92"/>
    <w:rsid w:val="0005230E"/>
    <w:rsid w:val="00052590"/>
    <w:rsid w:val="00052687"/>
    <w:rsid w:val="00052850"/>
    <w:rsid w:val="000528A2"/>
    <w:rsid w:val="00052BBA"/>
    <w:rsid w:val="00052E0E"/>
    <w:rsid w:val="0005342E"/>
    <w:rsid w:val="00053588"/>
    <w:rsid w:val="00053EED"/>
    <w:rsid w:val="0005495A"/>
    <w:rsid w:val="00054B05"/>
    <w:rsid w:val="00054D9D"/>
    <w:rsid w:val="00055676"/>
    <w:rsid w:val="00055B5E"/>
    <w:rsid w:val="000562E9"/>
    <w:rsid w:val="00056351"/>
    <w:rsid w:val="00056544"/>
    <w:rsid w:val="00056919"/>
    <w:rsid w:val="00056BDE"/>
    <w:rsid w:val="00057380"/>
    <w:rsid w:val="00057635"/>
    <w:rsid w:val="000600F3"/>
    <w:rsid w:val="00060D8E"/>
    <w:rsid w:val="00061061"/>
    <w:rsid w:val="000615C1"/>
    <w:rsid w:val="000619BB"/>
    <w:rsid w:val="00061BBF"/>
    <w:rsid w:val="00062159"/>
    <w:rsid w:val="000621A1"/>
    <w:rsid w:val="00063B8A"/>
    <w:rsid w:val="00063C20"/>
    <w:rsid w:val="00063D9E"/>
    <w:rsid w:val="00064453"/>
    <w:rsid w:val="0006488E"/>
    <w:rsid w:val="00064AD3"/>
    <w:rsid w:val="00065088"/>
    <w:rsid w:val="000652D3"/>
    <w:rsid w:val="000654A0"/>
    <w:rsid w:val="0006579F"/>
    <w:rsid w:val="00065E3D"/>
    <w:rsid w:val="00065E94"/>
    <w:rsid w:val="00066719"/>
    <w:rsid w:val="000669A3"/>
    <w:rsid w:val="00066F78"/>
    <w:rsid w:val="000701AD"/>
    <w:rsid w:val="000706AB"/>
    <w:rsid w:val="000707CA"/>
    <w:rsid w:val="00070D21"/>
    <w:rsid w:val="00070D4B"/>
    <w:rsid w:val="000715A2"/>
    <w:rsid w:val="000717FB"/>
    <w:rsid w:val="000719BF"/>
    <w:rsid w:val="00071ECD"/>
    <w:rsid w:val="0007208A"/>
    <w:rsid w:val="0007213C"/>
    <w:rsid w:val="00072BBA"/>
    <w:rsid w:val="00072FF5"/>
    <w:rsid w:val="000730DC"/>
    <w:rsid w:val="00073886"/>
    <w:rsid w:val="00073C69"/>
    <w:rsid w:val="000742EE"/>
    <w:rsid w:val="0007440D"/>
    <w:rsid w:val="000750F6"/>
    <w:rsid w:val="0007531D"/>
    <w:rsid w:val="00075965"/>
    <w:rsid w:val="00075C6C"/>
    <w:rsid w:val="00075FDA"/>
    <w:rsid w:val="000761A3"/>
    <w:rsid w:val="000762D9"/>
    <w:rsid w:val="00076386"/>
    <w:rsid w:val="000768F3"/>
    <w:rsid w:val="00076B9B"/>
    <w:rsid w:val="00076C4D"/>
    <w:rsid w:val="00076D82"/>
    <w:rsid w:val="00077C0A"/>
    <w:rsid w:val="00081382"/>
    <w:rsid w:val="00081716"/>
    <w:rsid w:val="0008193C"/>
    <w:rsid w:val="00081EC2"/>
    <w:rsid w:val="00082154"/>
    <w:rsid w:val="00083042"/>
    <w:rsid w:val="00083800"/>
    <w:rsid w:val="00083EF1"/>
    <w:rsid w:val="000846AE"/>
    <w:rsid w:val="00084754"/>
    <w:rsid w:val="00084A65"/>
    <w:rsid w:val="00084D93"/>
    <w:rsid w:val="000850D5"/>
    <w:rsid w:val="0008559A"/>
    <w:rsid w:val="00085A3A"/>
    <w:rsid w:val="00086797"/>
    <w:rsid w:val="00086B70"/>
    <w:rsid w:val="00086B7F"/>
    <w:rsid w:val="00087168"/>
    <w:rsid w:val="00087FA3"/>
    <w:rsid w:val="000902C2"/>
    <w:rsid w:val="0009063D"/>
    <w:rsid w:val="000910F5"/>
    <w:rsid w:val="000915AE"/>
    <w:rsid w:val="00091A92"/>
    <w:rsid w:val="00091C51"/>
    <w:rsid w:val="00091C7C"/>
    <w:rsid w:val="0009227D"/>
    <w:rsid w:val="00093C49"/>
    <w:rsid w:val="00093E57"/>
    <w:rsid w:val="00094DD5"/>
    <w:rsid w:val="00095A80"/>
    <w:rsid w:val="00095ABD"/>
    <w:rsid w:val="00095EE3"/>
    <w:rsid w:val="00095F8E"/>
    <w:rsid w:val="00097377"/>
    <w:rsid w:val="000973E1"/>
    <w:rsid w:val="000A0A0D"/>
    <w:rsid w:val="000A1402"/>
    <w:rsid w:val="000A18F8"/>
    <w:rsid w:val="000A1D11"/>
    <w:rsid w:val="000A20BA"/>
    <w:rsid w:val="000A218D"/>
    <w:rsid w:val="000A262C"/>
    <w:rsid w:val="000A2786"/>
    <w:rsid w:val="000A3200"/>
    <w:rsid w:val="000A36CF"/>
    <w:rsid w:val="000A3C8D"/>
    <w:rsid w:val="000A3DFE"/>
    <w:rsid w:val="000A40EC"/>
    <w:rsid w:val="000A41EB"/>
    <w:rsid w:val="000A54EE"/>
    <w:rsid w:val="000A6096"/>
    <w:rsid w:val="000A62BE"/>
    <w:rsid w:val="000A6A23"/>
    <w:rsid w:val="000A6C21"/>
    <w:rsid w:val="000A7BC5"/>
    <w:rsid w:val="000B0311"/>
    <w:rsid w:val="000B0A6A"/>
    <w:rsid w:val="000B0AB5"/>
    <w:rsid w:val="000B0C45"/>
    <w:rsid w:val="000B0DA9"/>
    <w:rsid w:val="000B13E1"/>
    <w:rsid w:val="000B16DB"/>
    <w:rsid w:val="000B1766"/>
    <w:rsid w:val="000B1C5E"/>
    <w:rsid w:val="000B1E00"/>
    <w:rsid w:val="000B2244"/>
    <w:rsid w:val="000B2282"/>
    <w:rsid w:val="000B27E9"/>
    <w:rsid w:val="000B2A11"/>
    <w:rsid w:val="000B2A5B"/>
    <w:rsid w:val="000B317F"/>
    <w:rsid w:val="000B3B91"/>
    <w:rsid w:val="000B3D9B"/>
    <w:rsid w:val="000B4207"/>
    <w:rsid w:val="000B425D"/>
    <w:rsid w:val="000B4B1B"/>
    <w:rsid w:val="000B4C67"/>
    <w:rsid w:val="000B50C3"/>
    <w:rsid w:val="000B5483"/>
    <w:rsid w:val="000B555A"/>
    <w:rsid w:val="000B5661"/>
    <w:rsid w:val="000B5AC9"/>
    <w:rsid w:val="000B5DB9"/>
    <w:rsid w:val="000B5F0A"/>
    <w:rsid w:val="000B625F"/>
    <w:rsid w:val="000B6630"/>
    <w:rsid w:val="000B6D65"/>
    <w:rsid w:val="000B6EA4"/>
    <w:rsid w:val="000B6FB9"/>
    <w:rsid w:val="000B743C"/>
    <w:rsid w:val="000B7B49"/>
    <w:rsid w:val="000C00EC"/>
    <w:rsid w:val="000C01A2"/>
    <w:rsid w:val="000C0B1D"/>
    <w:rsid w:val="000C0CB5"/>
    <w:rsid w:val="000C1CFA"/>
    <w:rsid w:val="000C1D59"/>
    <w:rsid w:val="000C21BF"/>
    <w:rsid w:val="000C2266"/>
    <w:rsid w:val="000C2B09"/>
    <w:rsid w:val="000C30CF"/>
    <w:rsid w:val="000C3512"/>
    <w:rsid w:val="000C4655"/>
    <w:rsid w:val="000C501D"/>
    <w:rsid w:val="000C5744"/>
    <w:rsid w:val="000C5B5B"/>
    <w:rsid w:val="000C5CBA"/>
    <w:rsid w:val="000C5F43"/>
    <w:rsid w:val="000C65D6"/>
    <w:rsid w:val="000C6665"/>
    <w:rsid w:val="000C6896"/>
    <w:rsid w:val="000C69AB"/>
    <w:rsid w:val="000C74BA"/>
    <w:rsid w:val="000C7531"/>
    <w:rsid w:val="000C7BA7"/>
    <w:rsid w:val="000C7C3F"/>
    <w:rsid w:val="000D00D9"/>
    <w:rsid w:val="000D02AB"/>
    <w:rsid w:val="000D0BD6"/>
    <w:rsid w:val="000D0BDE"/>
    <w:rsid w:val="000D0C61"/>
    <w:rsid w:val="000D12DF"/>
    <w:rsid w:val="000D1440"/>
    <w:rsid w:val="000D1901"/>
    <w:rsid w:val="000D1DCC"/>
    <w:rsid w:val="000D2547"/>
    <w:rsid w:val="000D27AD"/>
    <w:rsid w:val="000D29D1"/>
    <w:rsid w:val="000D2B0A"/>
    <w:rsid w:val="000D2EED"/>
    <w:rsid w:val="000D30C1"/>
    <w:rsid w:val="000D3286"/>
    <w:rsid w:val="000D344D"/>
    <w:rsid w:val="000D387D"/>
    <w:rsid w:val="000D3DAA"/>
    <w:rsid w:val="000D40E7"/>
    <w:rsid w:val="000D4E53"/>
    <w:rsid w:val="000D584F"/>
    <w:rsid w:val="000D5EAF"/>
    <w:rsid w:val="000D6228"/>
    <w:rsid w:val="000D693D"/>
    <w:rsid w:val="000D6B82"/>
    <w:rsid w:val="000D76BC"/>
    <w:rsid w:val="000D7750"/>
    <w:rsid w:val="000E071E"/>
    <w:rsid w:val="000E0DEE"/>
    <w:rsid w:val="000E1325"/>
    <w:rsid w:val="000E181D"/>
    <w:rsid w:val="000E27AA"/>
    <w:rsid w:val="000E337A"/>
    <w:rsid w:val="000E34FD"/>
    <w:rsid w:val="000E4350"/>
    <w:rsid w:val="000E4376"/>
    <w:rsid w:val="000E4408"/>
    <w:rsid w:val="000E4601"/>
    <w:rsid w:val="000E4681"/>
    <w:rsid w:val="000E475D"/>
    <w:rsid w:val="000E53AB"/>
    <w:rsid w:val="000E5713"/>
    <w:rsid w:val="000E5716"/>
    <w:rsid w:val="000E6337"/>
    <w:rsid w:val="000E6970"/>
    <w:rsid w:val="000E70E6"/>
    <w:rsid w:val="000E7673"/>
    <w:rsid w:val="000E7A79"/>
    <w:rsid w:val="000F15B2"/>
    <w:rsid w:val="000F19DE"/>
    <w:rsid w:val="000F21F9"/>
    <w:rsid w:val="000F286C"/>
    <w:rsid w:val="000F2E1F"/>
    <w:rsid w:val="000F301D"/>
    <w:rsid w:val="000F341E"/>
    <w:rsid w:val="000F35A9"/>
    <w:rsid w:val="000F36BD"/>
    <w:rsid w:val="000F37B0"/>
    <w:rsid w:val="000F3909"/>
    <w:rsid w:val="000F3BF8"/>
    <w:rsid w:val="000F3DDD"/>
    <w:rsid w:val="000F3FE4"/>
    <w:rsid w:val="000F447B"/>
    <w:rsid w:val="000F4595"/>
    <w:rsid w:val="000F4CB2"/>
    <w:rsid w:val="000F4E44"/>
    <w:rsid w:val="000F4E90"/>
    <w:rsid w:val="000F4F58"/>
    <w:rsid w:val="000F568D"/>
    <w:rsid w:val="000F56B3"/>
    <w:rsid w:val="000F5C38"/>
    <w:rsid w:val="000F5D0C"/>
    <w:rsid w:val="000F60D7"/>
    <w:rsid w:val="000F6158"/>
    <w:rsid w:val="000F68D0"/>
    <w:rsid w:val="000F6B15"/>
    <w:rsid w:val="000F6D98"/>
    <w:rsid w:val="000F6DBE"/>
    <w:rsid w:val="000F713D"/>
    <w:rsid w:val="000F7500"/>
    <w:rsid w:val="000F750D"/>
    <w:rsid w:val="000F785F"/>
    <w:rsid w:val="000F7974"/>
    <w:rsid w:val="00100042"/>
    <w:rsid w:val="001006B5"/>
    <w:rsid w:val="00100FBF"/>
    <w:rsid w:val="001014C1"/>
    <w:rsid w:val="0010170B"/>
    <w:rsid w:val="00101C4F"/>
    <w:rsid w:val="00102C9F"/>
    <w:rsid w:val="00102E94"/>
    <w:rsid w:val="00103AAC"/>
    <w:rsid w:val="00103FC9"/>
    <w:rsid w:val="00104021"/>
    <w:rsid w:val="00104786"/>
    <w:rsid w:val="00104A62"/>
    <w:rsid w:val="00104EB4"/>
    <w:rsid w:val="0010546A"/>
    <w:rsid w:val="001061E0"/>
    <w:rsid w:val="001068D2"/>
    <w:rsid w:val="001069F2"/>
    <w:rsid w:val="0010757E"/>
    <w:rsid w:val="0010758F"/>
    <w:rsid w:val="00107D41"/>
    <w:rsid w:val="00107EF7"/>
    <w:rsid w:val="001103BD"/>
    <w:rsid w:val="0011059E"/>
    <w:rsid w:val="0011074B"/>
    <w:rsid w:val="00111208"/>
    <w:rsid w:val="001115E4"/>
    <w:rsid w:val="00111808"/>
    <w:rsid w:val="001118AE"/>
    <w:rsid w:val="00112220"/>
    <w:rsid w:val="001127CE"/>
    <w:rsid w:val="0011331A"/>
    <w:rsid w:val="0011339F"/>
    <w:rsid w:val="001139B5"/>
    <w:rsid w:val="00113B8F"/>
    <w:rsid w:val="00113BDB"/>
    <w:rsid w:val="00113EC8"/>
    <w:rsid w:val="00114035"/>
    <w:rsid w:val="00114227"/>
    <w:rsid w:val="00114E96"/>
    <w:rsid w:val="001152C7"/>
    <w:rsid w:val="00115C88"/>
    <w:rsid w:val="0011644A"/>
    <w:rsid w:val="00116B42"/>
    <w:rsid w:val="00117332"/>
    <w:rsid w:val="0011784B"/>
    <w:rsid w:val="001204DD"/>
    <w:rsid w:val="00122752"/>
    <w:rsid w:val="00122839"/>
    <w:rsid w:val="00122A48"/>
    <w:rsid w:val="001237AC"/>
    <w:rsid w:val="00123A65"/>
    <w:rsid w:val="00123AD3"/>
    <w:rsid w:val="00124E12"/>
    <w:rsid w:val="00124E34"/>
    <w:rsid w:val="00124E75"/>
    <w:rsid w:val="0012518A"/>
    <w:rsid w:val="00126599"/>
    <w:rsid w:val="0012673D"/>
    <w:rsid w:val="001269B8"/>
    <w:rsid w:val="00127099"/>
    <w:rsid w:val="001273FA"/>
    <w:rsid w:val="0012793A"/>
    <w:rsid w:val="00127956"/>
    <w:rsid w:val="00127DF9"/>
    <w:rsid w:val="00130313"/>
    <w:rsid w:val="00130594"/>
    <w:rsid w:val="00131D69"/>
    <w:rsid w:val="00132830"/>
    <w:rsid w:val="00132B71"/>
    <w:rsid w:val="00132B7F"/>
    <w:rsid w:val="001337A5"/>
    <w:rsid w:val="00134185"/>
    <w:rsid w:val="0013427A"/>
    <w:rsid w:val="00134578"/>
    <w:rsid w:val="001348FE"/>
    <w:rsid w:val="00134B36"/>
    <w:rsid w:val="00134D55"/>
    <w:rsid w:val="00135E77"/>
    <w:rsid w:val="00135F21"/>
    <w:rsid w:val="001360F3"/>
    <w:rsid w:val="001362C2"/>
    <w:rsid w:val="0013678C"/>
    <w:rsid w:val="00136955"/>
    <w:rsid w:val="00136E19"/>
    <w:rsid w:val="001371B2"/>
    <w:rsid w:val="00137AB9"/>
    <w:rsid w:val="00137D78"/>
    <w:rsid w:val="0014060C"/>
    <w:rsid w:val="00140645"/>
    <w:rsid w:val="001409A0"/>
    <w:rsid w:val="001416C7"/>
    <w:rsid w:val="00141E40"/>
    <w:rsid w:val="00141F08"/>
    <w:rsid w:val="00141FF2"/>
    <w:rsid w:val="00142082"/>
    <w:rsid w:val="001424A1"/>
    <w:rsid w:val="0014287A"/>
    <w:rsid w:val="00142DE2"/>
    <w:rsid w:val="00144C87"/>
    <w:rsid w:val="00146283"/>
    <w:rsid w:val="0014659B"/>
    <w:rsid w:val="001467B1"/>
    <w:rsid w:val="00146A0F"/>
    <w:rsid w:val="0014726E"/>
    <w:rsid w:val="001477AF"/>
    <w:rsid w:val="001477EA"/>
    <w:rsid w:val="00150168"/>
    <w:rsid w:val="00150175"/>
    <w:rsid w:val="001502C8"/>
    <w:rsid w:val="001508C5"/>
    <w:rsid w:val="00150A2F"/>
    <w:rsid w:val="00150A78"/>
    <w:rsid w:val="00150A91"/>
    <w:rsid w:val="00150C08"/>
    <w:rsid w:val="00151011"/>
    <w:rsid w:val="0015103E"/>
    <w:rsid w:val="00151224"/>
    <w:rsid w:val="0015130F"/>
    <w:rsid w:val="001528CB"/>
    <w:rsid w:val="001532B3"/>
    <w:rsid w:val="001532BA"/>
    <w:rsid w:val="001538BC"/>
    <w:rsid w:val="00153B55"/>
    <w:rsid w:val="00153FED"/>
    <w:rsid w:val="001540D0"/>
    <w:rsid w:val="0015458E"/>
    <w:rsid w:val="0015521D"/>
    <w:rsid w:val="00155BFD"/>
    <w:rsid w:val="00156ABA"/>
    <w:rsid w:val="00156B13"/>
    <w:rsid w:val="00156EB4"/>
    <w:rsid w:val="00157390"/>
    <w:rsid w:val="0016082D"/>
    <w:rsid w:val="001608BA"/>
    <w:rsid w:val="00160998"/>
    <w:rsid w:val="00160CD6"/>
    <w:rsid w:val="00160F5F"/>
    <w:rsid w:val="001610C5"/>
    <w:rsid w:val="00162308"/>
    <w:rsid w:val="00162AFD"/>
    <w:rsid w:val="00162B35"/>
    <w:rsid w:val="00162CFF"/>
    <w:rsid w:val="0016316A"/>
    <w:rsid w:val="00163310"/>
    <w:rsid w:val="0016343F"/>
    <w:rsid w:val="00163539"/>
    <w:rsid w:val="0016381F"/>
    <w:rsid w:val="00163C04"/>
    <w:rsid w:val="00163D1D"/>
    <w:rsid w:val="00163FAD"/>
    <w:rsid w:val="00164171"/>
    <w:rsid w:val="001646E0"/>
    <w:rsid w:val="001646E9"/>
    <w:rsid w:val="00164E58"/>
    <w:rsid w:val="00165033"/>
    <w:rsid w:val="001652FB"/>
    <w:rsid w:val="00165505"/>
    <w:rsid w:val="00165926"/>
    <w:rsid w:val="00165D5C"/>
    <w:rsid w:val="0016642B"/>
    <w:rsid w:val="001665EB"/>
    <w:rsid w:val="001670EA"/>
    <w:rsid w:val="001674A0"/>
    <w:rsid w:val="00167645"/>
    <w:rsid w:val="00170A50"/>
    <w:rsid w:val="00171CFB"/>
    <w:rsid w:val="00172BE6"/>
    <w:rsid w:val="00172CAA"/>
    <w:rsid w:val="00172FB4"/>
    <w:rsid w:val="00173904"/>
    <w:rsid w:val="00173D9A"/>
    <w:rsid w:val="00173F41"/>
    <w:rsid w:val="00174BC3"/>
    <w:rsid w:val="00174D3F"/>
    <w:rsid w:val="00174FFD"/>
    <w:rsid w:val="001759CA"/>
    <w:rsid w:val="00175CE6"/>
    <w:rsid w:val="001764DB"/>
    <w:rsid w:val="00176C0D"/>
    <w:rsid w:val="00176C94"/>
    <w:rsid w:val="00176FE0"/>
    <w:rsid w:val="0017726A"/>
    <w:rsid w:val="00177DD3"/>
    <w:rsid w:val="00180278"/>
    <w:rsid w:val="001807F2"/>
    <w:rsid w:val="00180ACB"/>
    <w:rsid w:val="001812FB"/>
    <w:rsid w:val="001818A7"/>
    <w:rsid w:val="00181A2D"/>
    <w:rsid w:val="00181CEA"/>
    <w:rsid w:val="00182725"/>
    <w:rsid w:val="001829C8"/>
    <w:rsid w:val="001829D2"/>
    <w:rsid w:val="00184EF4"/>
    <w:rsid w:val="0018560B"/>
    <w:rsid w:val="001858F5"/>
    <w:rsid w:val="00185AFA"/>
    <w:rsid w:val="00186572"/>
    <w:rsid w:val="00186904"/>
    <w:rsid w:val="00186B0A"/>
    <w:rsid w:val="00187859"/>
    <w:rsid w:val="00187BB9"/>
    <w:rsid w:val="001905BD"/>
    <w:rsid w:val="00190BF0"/>
    <w:rsid w:val="00191636"/>
    <w:rsid w:val="00191B6D"/>
    <w:rsid w:val="00191E79"/>
    <w:rsid w:val="00191E87"/>
    <w:rsid w:val="00192D8E"/>
    <w:rsid w:val="00192FE6"/>
    <w:rsid w:val="0019360B"/>
    <w:rsid w:val="00193986"/>
    <w:rsid w:val="00193B08"/>
    <w:rsid w:val="00194518"/>
    <w:rsid w:val="00194570"/>
    <w:rsid w:val="00196A22"/>
    <w:rsid w:val="00196BCE"/>
    <w:rsid w:val="00196BF4"/>
    <w:rsid w:val="00197020"/>
    <w:rsid w:val="001972DA"/>
    <w:rsid w:val="001976AA"/>
    <w:rsid w:val="00197A07"/>
    <w:rsid w:val="00197A20"/>
    <w:rsid w:val="00197D9B"/>
    <w:rsid w:val="001A0177"/>
    <w:rsid w:val="001A02F6"/>
    <w:rsid w:val="001A05B9"/>
    <w:rsid w:val="001A05C9"/>
    <w:rsid w:val="001A0B27"/>
    <w:rsid w:val="001A1061"/>
    <w:rsid w:val="001A15C6"/>
    <w:rsid w:val="001A17FF"/>
    <w:rsid w:val="001A1C03"/>
    <w:rsid w:val="001A44EF"/>
    <w:rsid w:val="001A46BD"/>
    <w:rsid w:val="001A53B4"/>
    <w:rsid w:val="001A5510"/>
    <w:rsid w:val="001A5C7B"/>
    <w:rsid w:val="001A5CB6"/>
    <w:rsid w:val="001A5E19"/>
    <w:rsid w:val="001A6157"/>
    <w:rsid w:val="001A61E2"/>
    <w:rsid w:val="001A63D8"/>
    <w:rsid w:val="001A6E80"/>
    <w:rsid w:val="001A7035"/>
    <w:rsid w:val="001A7BBA"/>
    <w:rsid w:val="001B017D"/>
    <w:rsid w:val="001B01FA"/>
    <w:rsid w:val="001B0832"/>
    <w:rsid w:val="001B1330"/>
    <w:rsid w:val="001B1731"/>
    <w:rsid w:val="001B18A7"/>
    <w:rsid w:val="001B233D"/>
    <w:rsid w:val="001B2762"/>
    <w:rsid w:val="001B36FC"/>
    <w:rsid w:val="001B38EE"/>
    <w:rsid w:val="001B3AE7"/>
    <w:rsid w:val="001B4078"/>
    <w:rsid w:val="001B41ED"/>
    <w:rsid w:val="001B4446"/>
    <w:rsid w:val="001B4449"/>
    <w:rsid w:val="001B4457"/>
    <w:rsid w:val="001B4607"/>
    <w:rsid w:val="001B46ED"/>
    <w:rsid w:val="001B49E1"/>
    <w:rsid w:val="001B4C3C"/>
    <w:rsid w:val="001B7E0C"/>
    <w:rsid w:val="001C0674"/>
    <w:rsid w:val="001C1405"/>
    <w:rsid w:val="001C1628"/>
    <w:rsid w:val="001C1B93"/>
    <w:rsid w:val="001C226F"/>
    <w:rsid w:val="001C254C"/>
    <w:rsid w:val="001C29A1"/>
    <w:rsid w:val="001C2A39"/>
    <w:rsid w:val="001C3C7E"/>
    <w:rsid w:val="001C4567"/>
    <w:rsid w:val="001C474D"/>
    <w:rsid w:val="001C5296"/>
    <w:rsid w:val="001C52B5"/>
    <w:rsid w:val="001C63CC"/>
    <w:rsid w:val="001C66AC"/>
    <w:rsid w:val="001C6754"/>
    <w:rsid w:val="001C6B60"/>
    <w:rsid w:val="001C6CAF"/>
    <w:rsid w:val="001C77F0"/>
    <w:rsid w:val="001C7929"/>
    <w:rsid w:val="001D0A97"/>
    <w:rsid w:val="001D100F"/>
    <w:rsid w:val="001D104C"/>
    <w:rsid w:val="001D1F0F"/>
    <w:rsid w:val="001D25CF"/>
    <w:rsid w:val="001D271A"/>
    <w:rsid w:val="001D30C9"/>
    <w:rsid w:val="001D3201"/>
    <w:rsid w:val="001D32E2"/>
    <w:rsid w:val="001D374F"/>
    <w:rsid w:val="001D445B"/>
    <w:rsid w:val="001D4489"/>
    <w:rsid w:val="001D46A0"/>
    <w:rsid w:val="001D4D46"/>
    <w:rsid w:val="001D50C2"/>
    <w:rsid w:val="001D5145"/>
    <w:rsid w:val="001D5A92"/>
    <w:rsid w:val="001D6275"/>
    <w:rsid w:val="001D6446"/>
    <w:rsid w:val="001D753C"/>
    <w:rsid w:val="001D7CA4"/>
    <w:rsid w:val="001D7E58"/>
    <w:rsid w:val="001E0425"/>
    <w:rsid w:val="001E12DE"/>
    <w:rsid w:val="001E13B3"/>
    <w:rsid w:val="001E265A"/>
    <w:rsid w:val="001E297F"/>
    <w:rsid w:val="001E2A67"/>
    <w:rsid w:val="001E30A0"/>
    <w:rsid w:val="001E3113"/>
    <w:rsid w:val="001E3CE8"/>
    <w:rsid w:val="001E3DE1"/>
    <w:rsid w:val="001E48AA"/>
    <w:rsid w:val="001E4D4F"/>
    <w:rsid w:val="001E50B1"/>
    <w:rsid w:val="001E54F9"/>
    <w:rsid w:val="001E55E8"/>
    <w:rsid w:val="001E57CF"/>
    <w:rsid w:val="001E5904"/>
    <w:rsid w:val="001E5981"/>
    <w:rsid w:val="001E6826"/>
    <w:rsid w:val="001E6D01"/>
    <w:rsid w:val="001E6E8E"/>
    <w:rsid w:val="001E74BA"/>
    <w:rsid w:val="001E74EF"/>
    <w:rsid w:val="001E7B9F"/>
    <w:rsid w:val="001F01FB"/>
    <w:rsid w:val="001F0275"/>
    <w:rsid w:val="001F0658"/>
    <w:rsid w:val="001F0A2B"/>
    <w:rsid w:val="001F0C29"/>
    <w:rsid w:val="001F0E16"/>
    <w:rsid w:val="001F0E92"/>
    <w:rsid w:val="001F1987"/>
    <w:rsid w:val="001F1B7C"/>
    <w:rsid w:val="001F201D"/>
    <w:rsid w:val="001F204F"/>
    <w:rsid w:val="001F21BC"/>
    <w:rsid w:val="001F22D5"/>
    <w:rsid w:val="001F23BD"/>
    <w:rsid w:val="001F2560"/>
    <w:rsid w:val="001F2680"/>
    <w:rsid w:val="001F2B3E"/>
    <w:rsid w:val="001F2CB3"/>
    <w:rsid w:val="001F32E0"/>
    <w:rsid w:val="001F34DA"/>
    <w:rsid w:val="001F35D4"/>
    <w:rsid w:val="001F423D"/>
    <w:rsid w:val="001F4DAC"/>
    <w:rsid w:val="001F5019"/>
    <w:rsid w:val="001F51C5"/>
    <w:rsid w:val="001F595B"/>
    <w:rsid w:val="001F5F47"/>
    <w:rsid w:val="001F65B0"/>
    <w:rsid w:val="001F67AA"/>
    <w:rsid w:val="001F6AFD"/>
    <w:rsid w:val="001F738D"/>
    <w:rsid w:val="001F7599"/>
    <w:rsid w:val="001F7908"/>
    <w:rsid w:val="00200287"/>
    <w:rsid w:val="00200457"/>
    <w:rsid w:val="00201B0F"/>
    <w:rsid w:val="002034CD"/>
    <w:rsid w:val="00204A2A"/>
    <w:rsid w:val="00204B22"/>
    <w:rsid w:val="00204B3A"/>
    <w:rsid w:val="0020535A"/>
    <w:rsid w:val="002055CB"/>
    <w:rsid w:val="002059EF"/>
    <w:rsid w:val="00205A4B"/>
    <w:rsid w:val="00205BDB"/>
    <w:rsid w:val="00205ED5"/>
    <w:rsid w:val="00206076"/>
    <w:rsid w:val="0020615E"/>
    <w:rsid w:val="00206652"/>
    <w:rsid w:val="00206857"/>
    <w:rsid w:val="00206955"/>
    <w:rsid w:val="00206A79"/>
    <w:rsid w:val="00206AC5"/>
    <w:rsid w:val="002071E0"/>
    <w:rsid w:val="00207729"/>
    <w:rsid w:val="00207754"/>
    <w:rsid w:val="00207DF2"/>
    <w:rsid w:val="00210309"/>
    <w:rsid w:val="002109C1"/>
    <w:rsid w:val="00210BD7"/>
    <w:rsid w:val="00211305"/>
    <w:rsid w:val="002114F0"/>
    <w:rsid w:val="00211519"/>
    <w:rsid w:val="002119B1"/>
    <w:rsid w:val="00211C74"/>
    <w:rsid w:val="0021224B"/>
    <w:rsid w:val="00212473"/>
    <w:rsid w:val="00212950"/>
    <w:rsid w:val="00212FB8"/>
    <w:rsid w:val="002135DC"/>
    <w:rsid w:val="00213709"/>
    <w:rsid w:val="00213781"/>
    <w:rsid w:val="00214012"/>
    <w:rsid w:val="0021480A"/>
    <w:rsid w:val="002149AF"/>
    <w:rsid w:val="002149FF"/>
    <w:rsid w:val="00214A86"/>
    <w:rsid w:val="00215AAA"/>
    <w:rsid w:val="00215F73"/>
    <w:rsid w:val="002166F0"/>
    <w:rsid w:val="0021683C"/>
    <w:rsid w:val="002169B3"/>
    <w:rsid w:val="00216F5F"/>
    <w:rsid w:val="00217B3A"/>
    <w:rsid w:val="00217C1E"/>
    <w:rsid w:val="00220615"/>
    <w:rsid w:val="00220B0B"/>
    <w:rsid w:val="00220B56"/>
    <w:rsid w:val="0022101C"/>
    <w:rsid w:val="00221985"/>
    <w:rsid w:val="00221EC5"/>
    <w:rsid w:val="0022284A"/>
    <w:rsid w:val="00222A7A"/>
    <w:rsid w:val="00222C06"/>
    <w:rsid w:val="00223606"/>
    <w:rsid w:val="00223CC1"/>
    <w:rsid w:val="00224A2C"/>
    <w:rsid w:val="00225217"/>
    <w:rsid w:val="002256D9"/>
    <w:rsid w:val="002258A1"/>
    <w:rsid w:val="00226577"/>
    <w:rsid w:val="0022687C"/>
    <w:rsid w:val="002268A7"/>
    <w:rsid w:val="00226E2D"/>
    <w:rsid w:val="00227A3E"/>
    <w:rsid w:val="00227B2C"/>
    <w:rsid w:val="00227EA1"/>
    <w:rsid w:val="002306F8"/>
    <w:rsid w:val="002312F4"/>
    <w:rsid w:val="002313A2"/>
    <w:rsid w:val="00231452"/>
    <w:rsid w:val="00231FC7"/>
    <w:rsid w:val="0023288C"/>
    <w:rsid w:val="00232930"/>
    <w:rsid w:val="00232982"/>
    <w:rsid w:val="00232A95"/>
    <w:rsid w:val="00232C3F"/>
    <w:rsid w:val="00232DD9"/>
    <w:rsid w:val="0023308F"/>
    <w:rsid w:val="00233403"/>
    <w:rsid w:val="00233440"/>
    <w:rsid w:val="00233609"/>
    <w:rsid w:val="00233D0E"/>
    <w:rsid w:val="00234270"/>
    <w:rsid w:val="00234B61"/>
    <w:rsid w:val="00234E13"/>
    <w:rsid w:val="00236223"/>
    <w:rsid w:val="00236450"/>
    <w:rsid w:val="002365AA"/>
    <w:rsid w:val="002375D1"/>
    <w:rsid w:val="0023765A"/>
    <w:rsid w:val="00237921"/>
    <w:rsid w:val="00237C1E"/>
    <w:rsid w:val="00240342"/>
    <w:rsid w:val="0024044A"/>
    <w:rsid w:val="0024076B"/>
    <w:rsid w:val="002407C3"/>
    <w:rsid w:val="00241311"/>
    <w:rsid w:val="00241316"/>
    <w:rsid w:val="002418BE"/>
    <w:rsid w:val="002418E8"/>
    <w:rsid w:val="00241ED1"/>
    <w:rsid w:val="00242272"/>
    <w:rsid w:val="0024283F"/>
    <w:rsid w:val="00242E22"/>
    <w:rsid w:val="00242FCC"/>
    <w:rsid w:val="0024336B"/>
    <w:rsid w:val="00243389"/>
    <w:rsid w:val="00244194"/>
    <w:rsid w:val="0024424F"/>
    <w:rsid w:val="00244404"/>
    <w:rsid w:val="00244D28"/>
    <w:rsid w:val="002452A0"/>
    <w:rsid w:val="00245689"/>
    <w:rsid w:val="00245720"/>
    <w:rsid w:val="00245A6F"/>
    <w:rsid w:val="00245FD5"/>
    <w:rsid w:val="002461BC"/>
    <w:rsid w:val="00246A4E"/>
    <w:rsid w:val="002473C1"/>
    <w:rsid w:val="002477DF"/>
    <w:rsid w:val="00247954"/>
    <w:rsid w:val="00250C3D"/>
    <w:rsid w:val="00250FB1"/>
    <w:rsid w:val="00251AD6"/>
    <w:rsid w:val="00252AB7"/>
    <w:rsid w:val="00252C17"/>
    <w:rsid w:val="00252C1E"/>
    <w:rsid w:val="0025307F"/>
    <w:rsid w:val="002531A3"/>
    <w:rsid w:val="00253B87"/>
    <w:rsid w:val="00253CD6"/>
    <w:rsid w:val="00254125"/>
    <w:rsid w:val="002551BD"/>
    <w:rsid w:val="002557DD"/>
    <w:rsid w:val="002568D0"/>
    <w:rsid w:val="00256A9B"/>
    <w:rsid w:val="002571F1"/>
    <w:rsid w:val="00257EED"/>
    <w:rsid w:val="00260A49"/>
    <w:rsid w:val="00260AEE"/>
    <w:rsid w:val="002619A0"/>
    <w:rsid w:val="002621A6"/>
    <w:rsid w:val="00262661"/>
    <w:rsid w:val="0026267B"/>
    <w:rsid w:val="00262D9D"/>
    <w:rsid w:val="00262E9D"/>
    <w:rsid w:val="002632DF"/>
    <w:rsid w:val="002637B3"/>
    <w:rsid w:val="00263946"/>
    <w:rsid w:val="002640BA"/>
    <w:rsid w:val="00264808"/>
    <w:rsid w:val="00264A87"/>
    <w:rsid w:val="00264CF2"/>
    <w:rsid w:val="00264F7F"/>
    <w:rsid w:val="002657FD"/>
    <w:rsid w:val="00265BF0"/>
    <w:rsid w:val="002667A8"/>
    <w:rsid w:val="00267587"/>
    <w:rsid w:val="002675C8"/>
    <w:rsid w:val="00267760"/>
    <w:rsid w:val="00267D0A"/>
    <w:rsid w:val="00271589"/>
    <w:rsid w:val="0027314F"/>
    <w:rsid w:val="00273177"/>
    <w:rsid w:val="00273256"/>
    <w:rsid w:val="00273891"/>
    <w:rsid w:val="0027420E"/>
    <w:rsid w:val="0027455B"/>
    <w:rsid w:val="00274801"/>
    <w:rsid w:val="00275074"/>
    <w:rsid w:val="002761E3"/>
    <w:rsid w:val="002763E9"/>
    <w:rsid w:val="00276655"/>
    <w:rsid w:val="00276736"/>
    <w:rsid w:val="00276F4E"/>
    <w:rsid w:val="00277130"/>
    <w:rsid w:val="0027728A"/>
    <w:rsid w:val="002774A0"/>
    <w:rsid w:val="0027773D"/>
    <w:rsid w:val="00277814"/>
    <w:rsid w:val="002778BD"/>
    <w:rsid w:val="00280C44"/>
    <w:rsid w:val="00280D1C"/>
    <w:rsid w:val="00281361"/>
    <w:rsid w:val="0028138D"/>
    <w:rsid w:val="002815BF"/>
    <w:rsid w:val="002815FA"/>
    <w:rsid w:val="002819A5"/>
    <w:rsid w:val="00281EF5"/>
    <w:rsid w:val="002823D5"/>
    <w:rsid w:val="002824C2"/>
    <w:rsid w:val="00282B2C"/>
    <w:rsid w:val="002835DA"/>
    <w:rsid w:val="00283DB9"/>
    <w:rsid w:val="00284153"/>
    <w:rsid w:val="00284E32"/>
    <w:rsid w:val="002851EB"/>
    <w:rsid w:val="00285510"/>
    <w:rsid w:val="00285BD1"/>
    <w:rsid w:val="00285CB5"/>
    <w:rsid w:val="00285DE2"/>
    <w:rsid w:val="0028616D"/>
    <w:rsid w:val="00286965"/>
    <w:rsid w:val="00287190"/>
    <w:rsid w:val="0028791F"/>
    <w:rsid w:val="002900C7"/>
    <w:rsid w:val="00290B02"/>
    <w:rsid w:val="0029136E"/>
    <w:rsid w:val="00291C14"/>
    <w:rsid w:val="00292072"/>
    <w:rsid w:val="00292399"/>
    <w:rsid w:val="002928E4"/>
    <w:rsid w:val="00292A28"/>
    <w:rsid w:val="00292B11"/>
    <w:rsid w:val="002932C8"/>
    <w:rsid w:val="00293436"/>
    <w:rsid w:val="002942C8"/>
    <w:rsid w:val="00294445"/>
    <w:rsid w:val="00294B4D"/>
    <w:rsid w:val="0029537E"/>
    <w:rsid w:val="002956A8"/>
    <w:rsid w:val="002960D5"/>
    <w:rsid w:val="002971F9"/>
    <w:rsid w:val="00297284"/>
    <w:rsid w:val="00297807"/>
    <w:rsid w:val="00297926"/>
    <w:rsid w:val="00297B17"/>
    <w:rsid w:val="00297FA0"/>
    <w:rsid w:val="002A0045"/>
    <w:rsid w:val="002A02C9"/>
    <w:rsid w:val="002A046A"/>
    <w:rsid w:val="002A054B"/>
    <w:rsid w:val="002A075C"/>
    <w:rsid w:val="002A092C"/>
    <w:rsid w:val="002A1062"/>
    <w:rsid w:val="002A16F1"/>
    <w:rsid w:val="002A2012"/>
    <w:rsid w:val="002A220A"/>
    <w:rsid w:val="002A2275"/>
    <w:rsid w:val="002A2413"/>
    <w:rsid w:val="002A2F5E"/>
    <w:rsid w:val="002A352A"/>
    <w:rsid w:val="002A47F7"/>
    <w:rsid w:val="002A48C4"/>
    <w:rsid w:val="002A48E7"/>
    <w:rsid w:val="002A5FF5"/>
    <w:rsid w:val="002A607D"/>
    <w:rsid w:val="002A64A7"/>
    <w:rsid w:val="002A6622"/>
    <w:rsid w:val="002A75E6"/>
    <w:rsid w:val="002A774F"/>
    <w:rsid w:val="002A7C1C"/>
    <w:rsid w:val="002B0636"/>
    <w:rsid w:val="002B0E1A"/>
    <w:rsid w:val="002B132E"/>
    <w:rsid w:val="002B1499"/>
    <w:rsid w:val="002B21D8"/>
    <w:rsid w:val="002B2813"/>
    <w:rsid w:val="002B2D29"/>
    <w:rsid w:val="002B392A"/>
    <w:rsid w:val="002B3B31"/>
    <w:rsid w:val="002B3B43"/>
    <w:rsid w:val="002B3BBD"/>
    <w:rsid w:val="002B40B0"/>
    <w:rsid w:val="002B4CA2"/>
    <w:rsid w:val="002B4DA6"/>
    <w:rsid w:val="002B5059"/>
    <w:rsid w:val="002B5A02"/>
    <w:rsid w:val="002B5DF0"/>
    <w:rsid w:val="002B609D"/>
    <w:rsid w:val="002B6302"/>
    <w:rsid w:val="002B665A"/>
    <w:rsid w:val="002B6A47"/>
    <w:rsid w:val="002B6AD4"/>
    <w:rsid w:val="002B7496"/>
    <w:rsid w:val="002C0C4B"/>
    <w:rsid w:val="002C10AD"/>
    <w:rsid w:val="002C1577"/>
    <w:rsid w:val="002C1EEA"/>
    <w:rsid w:val="002C2823"/>
    <w:rsid w:val="002C379A"/>
    <w:rsid w:val="002C3EC5"/>
    <w:rsid w:val="002C47AD"/>
    <w:rsid w:val="002C50AD"/>
    <w:rsid w:val="002C5510"/>
    <w:rsid w:val="002C58A9"/>
    <w:rsid w:val="002C6034"/>
    <w:rsid w:val="002C635B"/>
    <w:rsid w:val="002C7276"/>
    <w:rsid w:val="002C770F"/>
    <w:rsid w:val="002C7CFF"/>
    <w:rsid w:val="002C7F08"/>
    <w:rsid w:val="002D04EF"/>
    <w:rsid w:val="002D08BC"/>
    <w:rsid w:val="002D0A5F"/>
    <w:rsid w:val="002D0BC6"/>
    <w:rsid w:val="002D0D9C"/>
    <w:rsid w:val="002D12DB"/>
    <w:rsid w:val="002D16B8"/>
    <w:rsid w:val="002D17C5"/>
    <w:rsid w:val="002D1EE2"/>
    <w:rsid w:val="002D1F0B"/>
    <w:rsid w:val="002D2445"/>
    <w:rsid w:val="002D2590"/>
    <w:rsid w:val="002D365F"/>
    <w:rsid w:val="002D3F12"/>
    <w:rsid w:val="002D428F"/>
    <w:rsid w:val="002D43C7"/>
    <w:rsid w:val="002D4830"/>
    <w:rsid w:val="002D4A68"/>
    <w:rsid w:val="002D4AFF"/>
    <w:rsid w:val="002D4B2F"/>
    <w:rsid w:val="002D4F44"/>
    <w:rsid w:val="002D51DF"/>
    <w:rsid w:val="002D555F"/>
    <w:rsid w:val="002D587C"/>
    <w:rsid w:val="002D5BFB"/>
    <w:rsid w:val="002D5E9D"/>
    <w:rsid w:val="002D5ED6"/>
    <w:rsid w:val="002D6892"/>
    <w:rsid w:val="002D68C2"/>
    <w:rsid w:val="002D6C5D"/>
    <w:rsid w:val="002D6F30"/>
    <w:rsid w:val="002D77D3"/>
    <w:rsid w:val="002D7838"/>
    <w:rsid w:val="002D7C86"/>
    <w:rsid w:val="002E0692"/>
    <w:rsid w:val="002E08D7"/>
    <w:rsid w:val="002E0C48"/>
    <w:rsid w:val="002E152D"/>
    <w:rsid w:val="002E191D"/>
    <w:rsid w:val="002E1A54"/>
    <w:rsid w:val="002E1D74"/>
    <w:rsid w:val="002E2943"/>
    <w:rsid w:val="002E2C49"/>
    <w:rsid w:val="002E2CF1"/>
    <w:rsid w:val="002E34AF"/>
    <w:rsid w:val="002E378A"/>
    <w:rsid w:val="002E3BE7"/>
    <w:rsid w:val="002E4AAC"/>
    <w:rsid w:val="002E4AFC"/>
    <w:rsid w:val="002E4D22"/>
    <w:rsid w:val="002E53DE"/>
    <w:rsid w:val="002E563B"/>
    <w:rsid w:val="002E5CFA"/>
    <w:rsid w:val="002E62D2"/>
    <w:rsid w:val="002E734F"/>
    <w:rsid w:val="002E746D"/>
    <w:rsid w:val="002E74AF"/>
    <w:rsid w:val="002E758C"/>
    <w:rsid w:val="002E7B02"/>
    <w:rsid w:val="002E7D75"/>
    <w:rsid w:val="002F0C0C"/>
    <w:rsid w:val="002F0DB9"/>
    <w:rsid w:val="002F1038"/>
    <w:rsid w:val="002F22FF"/>
    <w:rsid w:val="002F28AA"/>
    <w:rsid w:val="002F2D8F"/>
    <w:rsid w:val="002F2FF0"/>
    <w:rsid w:val="002F3C1C"/>
    <w:rsid w:val="002F3D68"/>
    <w:rsid w:val="002F3EC0"/>
    <w:rsid w:val="002F3F76"/>
    <w:rsid w:val="002F4893"/>
    <w:rsid w:val="002F4A00"/>
    <w:rsid w:val="002F4C60"/>
    <w:rsid w:val="002F5BE4"/>
    <w:rsid w:val="002F5E3B"/>
    <w:rsid w:val="002F64F6"/>
    <w:rsid w:val="002F6917"/>
    <w:rsid w:val="002F695B"/>
    <w:rsid w:val="002F715E"/>
    <w:rsid w:val="002F72DA"/>
    <w:rsid w:val="002F76B1"/>
    <w:rsid w:val="002F7D66"/>
    <w:rsid w:val="002F7DBE"/>
    <w:rsid w:val="0030090B"/>
    <w:rsid w:val="00302AE8"/>
    <w:rsid w:val="00302BB1"/>
    <w:rsid w:val="003030F0"/>
    <w:rsid w:val="0030404B"/>
    <w:rsid w:val="00304210"/>
    <w:rsid w:val="00304581"/>
    <w:rsid w:val="003048D7"/>
    <w:rsid w:val="00304A1B"/>
    <w:rsid w:val="00304AD2"/>
    <w:rsid w:val="00304EAA"/>
    <w:rsid w:val="003051B8"/>
    <w:rsid w:val="00305297"/>
    <w:rsid w:val="00305493"/>
    <w:rsid w:val="003062E6"/>
    <w:rsid w:val="0030662D"/>
    <w:rsid w:val="003068B6"/>
    <w:rsid w:val="003071F6"/>
    <w:rsid w:val="00307FE0"/>
    <w:rsid w:val="003101EC"/>
    <w:rsid w:val="00310497"/>
    <w:rsid w:val="0031049E"/>
    <w:rsid w:val="003107EB"/>
    <w:rsid w:val="00310E66"/>
    <w:rsid w:val="003110EE"/>
    <w:rsid w:val="003115D7"/>
    <w:rsid w:val="003119D3"/>
    <w:rsid w:val="00311C08"/>
    <w:rsid w:val="00312565"/>
    <w:rsid w:val="003125E0"/>
    <w:rsid w:val="00312ECE"/>
    <w:rsid w:val="0031393C"/>
    <w:rsid w:val="00313CB0"/>
    <w:rsid w:val="00313D93"/>
    <w:rsid w:val="00313F96"/>
    <w:rsid w:val="0031421E"/>
    <w:rsid w:val="003142FB"/>
    <w:rsid w:val="00314418"/>
    <w:rsid w:val="00314820"/>
    <w:rsid w:val="00314B0A"/>
    <w:rsid w:val="0031506C"/>
    <w:rsid w:val="003150CE"/>
    <w:rsid w:val="00315180"/>
    <w:rsid w:val="00315AAB"/>
    <w:rsid w:val="00315C19"/>
    <w:rsid w:val="0031710E"/>
    <w:rsid w:val="00317117"/>
    <w:rsid w:val="003175E1"/>
    <w:rsid w:val="003179B0"/>
    <w:rsid w:val="00320223"/>
    <w:rsid w:val="00320299"/>
    <w:rsid w:val="00321154"/>
    <w:rsid w:val="003211B0"/>
    <w:rsid w:val="00321987"/>
    <w:rsid w:val="00321EDA"/>
    <w:rsid w:val="003224AA"/>
    <w:rsid w:val="003224E7"/>
    <w:rsid w:val="00322597"/>
    <w:rsid w:val="00322BA8"/>
    <w:rsid w:val="0032300A"/>
    <w:rsid w:val="003232DA"/>
    <w:rsid w:val="00323F3F"/>
    <w:rsid w:val="00324628"/>
    <w:rsid w:val="003256D7"/>
    <w:rsid w:val="00325D7A"/>
    <w:rsid w:val="00326145"/>
    <w:rsid w:val="0032616A"/>
    <w:rsid w:val="0032651C"/>
    <w:rsid w:val="00326B21"/>
    <w:rsid w:val="00327163"/>
    <w:rsid w:val="00327305"/>
    <w:rsid w:val="00327531"/>
    <w:rsid w:val="00327E9C"/>
    <w:rsid w:val="00330183"/>
    <w:rsid w:val="00330187"/>
    <w:rsid w:val="00330247"/>
    <w:rsid w:val="003309E4"/>
    <w:rsid w:val="00331C77"/>
    <w:rsid w:val="00331DB6"/>
    <w:rsid w:val="00331F96"/>
    <w:rsid w:val="00332002"/>
    <w:rsid w:val="0033228D"/>
    <w:rsid w:val="003327F8"/>
    <w:rsid w:val="00332A2B"/>
    <w:rsid w:val="00332B55"/>
    <w:rsid w:val="003336B9"/>
    <w:rsid w:val="0033476C"/>
    <w:rsid w:val="003348E0"/>
    <w:rsid w:val="00334DD8"/>
    <w:rsid w:val="00334FF1"/>
    <w:rsid w:val="00335069"/>
    <w:rsid w:val="00335630"/>
    <w:rsid w:val="00335EA8"/>
    <w:rsid w:val="003363DD"/>
    <w:rsid w:val="00336EDB"/>
    <w:rsid w:val="0033778D"/>
    <w:rsid w:val="00337810"/>
    <w:rsid w:val="00337A9C"/>
    <w:rsid w:val="00337B52"/>
    <w:rsid w:val="00337E8B"/>
    <w:rsid w:val="00340361"/>
    <w:rsid w:val="00340795"/>
    <w:rsid w:val="00340C9E"/>
    <w:rsid w:val="00340DFA"/>
    <w:rsid w:val="0034111C"/>
    <w:rsid w:val="00341947"/>
    <w:rsid w:val="00341E60"/>
    <w:rsid w:val="0034217F"/>
    <w:rsid w:val="00342642"/>
    <w:rsid w:val="00342697"/>
    <w:rsid w:val="00342AD2"/>
    <w:rsid w:val="00342B58"/>
    <w:rsid w:val="00343351"/>
    <w:rsid w:val="003435BA"/>
    <w:rsid w:val="00343954"/>
    <w:rsid w:val="00344883"/>
    <w:rsid w:val="00344BCA"/>
    <w:rsid w:val="00344D02"/>
    <w:rsid w:val="0034500C"/>
    <w:rsid w:val="00345405"/>
    <w:rsid w:val="0034582A"/>
    <w:rsid w:val="00345D69"/>
    <w:rsid w:val="00345DDD"/>
    <w:rsid w:val="00346221"/>
    <w:rsid w:val="00346500"/>
    <w:rsid w:val="00346B41"/>
    <w:rsid w:val="00346BFF"/>
    <w:rsid w:val="00346E1C"/>
    <w:rsid w:val="00346FED"/>
    <w:rsid w:val="00347A41"/>
    <w:rsid w:val="00347E18"/>
    <w:rsid w:val="00347FCA"/>
    <w:rsid w:val="003501B6"/>
    <w:rsid w:val="003507FF"/>
    <w:rsid w:val="003515A9"/>
    <w:rsid w:val="00351E01"/>
    <w:rsid w:val="00351FD8"/>
    <w:rsid w:val="00352968"/>
    <w:rsid w:val="0035298B"/>
    <w:rsid w:val="00352D21"/>
    <w:rsid w:val="00353D79"/>
    <w:rsid w:val="0035411C"/>
    <w:rsid w:val="0035419C"/>
    <w:rsid w:val="0035443D"/>
    <w:rsid w:val="00354517"/>
    <w:rsid w:val="00354AA2"/>
    <w:rsid w:val="00354D8B"/>
    <w:rsid w:val="00354FEE"/>
    <w:rsid w:val="00355254"/>
    <w:rsid w:val="00355721"/>
    <w:rsid w:val="00356275"/>
    <w:rsid w:val="00356C0B"/>
    <w:rsid w:val="00356EFA"/>
    <w:rsid w:val="00357B9C"/>
    <w:rsid w:val="00357ED3"/>
    <w:rsid w:val="00357F7D"/>
    <w:rsid w:val="003600C2"/>
    <w:rsid w:val="00360626"/>
    <w:rsid w:val="00361412"/>
    <w:rsid w:val="003615CA"/>
    <w:rsid w:val="003621AC"/>
    <w:rsid w:val="00362B60"/>
    <w:rsid w:val="00362D38"/>
    <w:rsid w:val="00363884"/>
    <w:rsid w:val="003638E0"/>
    <w:rsid w:val="00363B2C"/>
    <w:rsid w:val="003642A6"/>
    <w:rsid w:val="003643D2"/>
    <w:rsid w:val="00364763"/>
    <w:rsid w:val="00364AA7"/>
    <w:rsid w:val="00364BC9"/>
    <w:rsid w:val="00365C3D"/>
    <w:rsid w:val="003663B4"/>
    <w:rsid w:val="00366BA3"/>
    <w:rsid w:val="00366BE9"/>
    <w:rsid w:val="00366C1B"/>
    <w:rsid w:val="003671EE"/>
    <w:rsid w:val="00367337"/>
    <w:rsid w:val="00367367"/>
    <w:rsid w:val="00367FD8"/>
    <w:rsid w:val="0037004E"/>
    <w:rsid w:val="0037034F"/>
    <w:rsid w:val="0037051E"/>
    <w:rsid w:val="00370B63"/>
    <w:rsid w:val="00370FCC"/>
    <w:rsid w:val="003711AF"/>
    <w:rsid w:val="003723F4"/>
    <w:rsid w:val="0037299A"/>
    <w:rsid w:val="003735C6"/>
    <w:rsid w:val="00374848"/>
    <w:rsid w:val="0037550F"/>
    <w:rsid w:val="003757A1"/>
    <w:rsid w:val="003759F1"/>
    <w:rsid w:val="00375D09"/>
    <w:rsid w:val="00375FEB"/>
    <w:rsid w:val="003762DC"/>
    <w:rsid w:val="00376815"/>
    <w:rsid w:val="00376AA7"/>
    <w:rsid w:val="00376E93"/>
    <w:rsid w:val="00376FC4"/>
    <w:rsid w:val="0037739D"/>
    <w:rsid w:val="0037751C"/>
    <w:rsid w:val="00377680"/>
    <w:rsid w:val="00377D61"/>
    <w:rsid w:val="003803D4"/>
    <w:rsid w:val="0038060B"/>
    <w:rsid w:val="003806CA"/>
    <w:rsid w:val="00380B66"/>
    <w:rsid w:val="00380BE9"/>
    <w:rsid w:val="00380C57"/>
    <w:rsid w:val="00380F3F"/>
    <w:rsid w:val="003813BB"/>
    <w:rsid w:val="00381953"/>
    <w:rsid w:val="00382232"/>
    <w:rsid w:val="0038262B"/>
    <w:rsid w:val="00382F1A"/>
    <w:rsid w:val="00382F9A"/>
    <w:rsid w:val="003830C7"/>
    <w:rsid w:val="00383282"/>
    <w:rsid w:val="00383422"/>
    <w:rsid w:val="00383425"/>
    <w:rsid w:val="00383658"/>
    <w:rsid w:val="00383FA7"/>
    <w:rsid w:val="0038412E"/>
    <w:rsid w:val="003844B8"/>
    <w:rsid w:val="00385679"/>
    <w:rsid w:val="00386053"/>
    <w:rsid w:val="0038609B"/>
    <w:rsid w:val="003861E5"/>
    <w:rsid w:val="00386300"/>
    <w:rsid w:val="0038653B"/>
    <w:rsid w:val="00386C0A"/>
    <w:rsid w:val="00387459"/>
    <w:rsid w:val="0038771D"/>
    <w:rsid w:val="00387B43"/>
    <w:rsid w:val="00387E2A"/>
    <w:rsid w:val="00390935"/>
    <w:rsid w:val="00391DB3"/>
    <w:rsid w:val="00392355"/>
    <w:rsid w:val="0039241F"/>
    <w:rsid w:val="00392491"/>
    <w:rsid w:val="00392748"/>
    <w:rsid w:val="00392DAC"/>
    <w:rsid w:val="003931B8"/>
    <w:rsid w:val="003934B6"/>
    <w:rsid w:val="00393517"/>
    <w:rsid w:val="00393533"/>
    <w:rsid w:val="003935B0"/>
    <w:rsid w:val="003936AF"/>
    <w:rsid w:val="00393E44"/>
    <w:rsid w:val="00393F06"/>
    <w:rsid w:val="003941E5"/>
    <w:rsid w:val="00394301"/>
    <w:rsid w:val="003944A9"/>
    <w:rsid w:val="0039642C"/>
    <w:rsid w:val="003970F7"/>
    <w:rsid w:val="0039747B"/>
    <w:rsid w:val="003977AB"/>
    <w:rsid w:val="00397AB6"/>
    <w:rsid w:val="00397ACA"/>
    <w:rsid w:val="00397D75"/>
    <w:rsid w:val="00397FE2"/>
    <w:rsid w:val="003A10C3"/>
    <w:rsid w:val="003A1147"/>
    <w:rsid w:val="003A1D92"/>
    <w:rsid w:val="003A313A"/>
    <w:rsid w:val="003A35DD"/>
    <w:rsid w:val="003A42CB"/>
    <w:rsid w:val="003A455E"/>
    <w:rsid w:val="003A495D"/>
    <w:rsid w:val="003A4A40"/>
    <w:rsid w:val="003A4C7C"/>
    <w:rsid w:val="003A4DC7"/>
    <w:rsid w:val="003A5611"/>
    <w:rsid w:val="003A57B8"/>
    <w:rsid w:val="003A5844"/>
    <w:rsid w:val="003A586E"/>
    <w:rsid w:val="003A597F"/>
    <w:rsid w:val="003A71A8"/>
    <w:rsid w:val="003A71D2"/>
    <w:rsid w:val="003A78D4"/>
    <w:rsid w:val="003A78E6"/>
    <w:rsid w:val="003A7F47"/>
    <w:rsid w:val="003B00CA"/>
    <w:rsid w:val="003B01CD"/>
    <w:rsid w:val="003B030B"/>
    <w:rsid w:val="003B0432"/>
    <w:rsid w:val="003B0821"/>
    <w:rsid w:val="003B0BE9"/>
    <w:rsid w:val="003B0F4B"/>
    <w:rsid w:val="003B0F4D"/>
    <w:rsid w:val="003B2A7C"/>
    <w:rsid w:val="003B2E9B"/>
    <w:rsid w:val="003B2F8D"/>
    <w:rsid w:val="003B3B2C"/>
    <w:rsid w:val="003B3C64"/>
    <w:rsid w:val="003B4A65"/>
    <w:rsid w:val="003B4BB5"/>
    <w:rsid w:val="003B4FAA"/>
    <w:rsid w:val="003B547A"/>
    <w:rsid w:val="003B5E03"/>
    <w:rsid w:val="003B632F"/>
    <w:rsid w:val="003B6EC0"/>
    <w:rsid w:val="003B7320"/>
    <w:rsid w:val="003B7373"/>
    <w:rsid w:val="003B74B7"/>
    <w:rsid w:val="003B75B9"/>
    <w:rsid w:val="003B7820"/>
    <w:rsid w:val="003B7A10"/>
    <w:rsid w:val="003C087B"/>
    <w:rsid w:val="003C0DA2"/>
    <w:rsid w:val="003C1A18"/>
    <w:rsid w:val="003C2592"/>
    <w:rsid w:val="003C2798"/>
    <w:rsid w:val="003C2B40"/>
    <w:rsid w:val="003C371B"/>
    <w:rsid w:val="003C38CD"/>
    <w:rsid w:val="003C4232"/>
    <w:rsid w:val="003C4D56"/>
    <w:rsid w:val="003C5244"/>
    <w:rsid w:val="003C5C41"/>
    <w:rsid w:val="003C5CE6"/>
    <w:rsid w:val="003C5D2B"/>
    <w:rsid w:val="003C669D"/>
    <w:rsid w:val="003C6877"/>
    <w:rsid w:val="003C6EA0"/>
    <w:rsid w:val="003C7062"/>
    <w:rsid w:val="003C7461"/>
    <w:rsid w:val="003C7B31"/>
    <w:rsid w:val="003D028F"/>
    <w:rsid w:val="003D0788"/>
    <w:rsid w:val="003D1057"/>
    <w:rsid w:val="003D132A"/>
    <w:rsid w:val="003D1517"/>
    <w:rsid w:val="003D1CEF"/>
    <w:rsid w:val="003D1D50"/>
    <w:rsid w:val="003D1F02"/>
    <w:rsid w:val="003D232D"/>
    <w:rsid w:val="003D286B"/>
    <w:rsid w:val="003D2938"/>
    <w:rsid w:val="003D3783"/>
    <w:rsid w:val="003D3B36"/>
    <w:rsid w:val="003D3FBA"/>
    <w:rsid w:val="003D402B"/>
    <w:rsid w:val="003D4206"/>
    <w:rsid w:val="003D47D4"/>
    <w:rsid w:val="003D54B0"/>
    <w:rsid w:val="003D6B1F"/>
    <w:rsid w:val="003D764F"/>
    <w:rsid w:val="003D76EF"/>
    <w:rsid w:val="003D78C1"/>
    <w:rsid w:val="003D79DE"/>
    <w:rsid w:val="003E0042"/>
    <w:rsid w:val="003E0667"/>
    <w:rsid w:val="003E0BCE"/>
    <w:rsid w:val="003E0DF3"/>
    <w:rsid w:val="003E13E0"/>
    <w:rsid w:val="003E1623"/>
    <w:rsid w:val="003E1660"/>
    <w:rsid w:val="003E182B"/>
    <w:rsid w:val="003E1CD1"/>
    <w:rsid w:val="003E21B4"/>
    <w:rsid w:val="003E2873"/>
    <w:rsid w:val="003E2A2D"/>
    <w:rsid w:val="003E34AB"/>
    <w:rsid w:val="003E3D95"/>
    <w:rsid w:val="003E47D4"/>
    <w:rsid w:val="003E489E"/>
    <w:rsid w:val="003E49AA"/>
    <w:rsid w:val="003E5032"/>
    <w:rsid w:val="003E50B9"/>
    <w:rsid w:val="003E5831"/>
    <w:rsid w:val="003E64A9"/>
    <w:rsid w:val="003E65A9"/>
    <w:rsid w:val="003E6B81"/>
    <w:rsid w:val="003E6C41"/>
    <w:rsid w:val="003E7905"/>
    <w:rsid w:val="003E7CD2"/>
    <w:rsid w:val="003E7E38"/>
    <w:rsid w:val="003F0336"/>
    <w:rsid w:val="003F0367"/>
    <w:rsid w:val="003F07D2"/>
    <w:rsid w:val="003F236A"/>
    <w:rsid w:val="003F2429"/>
    <w:rsid w:val="003F310D"/>
    <w:rsid w:val="003F3480"/>
    <w:rsid w:val="003F34F0"/>
    <w:rsid w:val="003F3520"/>
    <w:rsid w:val="003F39FB"/>
    <w:rsid w:val="003F3FCC"/>
    <w:rsid w:val="003F4859"/>
    <w:rsid w:val="003F5547"/>
    <w:rsid w:val="003F5C40"/>
    <w:rsid w:val="003F6A6F"/>
    <w:rsid w:val="003F6E12"/>
    <w:rsid w:val="003F6F8B"/>
    <w:rsid w:val="003F74F9"/>
    <w:rsid w:val="003F75ED"/>
    <w:rsid w:val="003F7818"/>
    <w:rsid w:val="003F7F6A"/>
    <w:rsid w:val="004002B7"/>
    <w:rsid w:val="004004D0"/>
    <w:rsid w:val="0040066E"/>
    <w:rsid w:val="004009DD"/>
    <w:rsid w:val="00400F31"/>
    <w:rsid w:val="004014F8"/>
    <w:rsid w:val="00401C37"/>
    <w:rsid w:val="00402135"/>
    <w:rsid w:val="004023BA"/>
    <w:rsid w:val="00403016"/>
    <w:rsid w:val="00403093"/>
    <w:rsid w:val="004031D9"/>
    <w:rsid w:val="0040449A"/>
    <w:rsid w:val="0040471A"/>
    <w:rsid w:val="004053B3"/>
    <w:rsid w:val="0040626F"/>
    <w:rsid w:val="0040631E"/>
    <w:rsid w:val="00406582"/>
    <w:rsid w:val="00406B4D"/>
    <w:rsid w:val="004100B6"/>
    <w:rsid w:val="0041033C"/>
    <w:rsid w:val="00410367"/>
    <w:rsid w:val="004106F0"/>
    <w:rsid w:val="00410869"/>
    <w:rsid w:val="00412AB0"/>
    <w:rsid w:val="00412BE6"/>
    <w:rsid w:val="0041343E"/>
    <w:rsid w:val="0041443C"/>
    <w:rsid w:val="0041488F"/>
    <w:rsid w:val="004154F7"/>
    <w:rsid w:val="00415D30"/>
    <w:rsid w:val="00416895"/>
    <w:rsid w:val="00416D44"/>
    <w:rsid w:val="00416EFB"/>
    <w:rsid w:val="004172A4"/>
    <w:rsid w:val="004176FF"/>
    <w:rsid w:val="00417A1E"/>
    <w:rsid w:val="00420082"/>
    <w:rsid w:val="00420111"/>
    <w:rsid w:val="0042141A"/>
    <w:rsid w:val="00421A27"/>
    <w:rsid w:val="00421D0A"/>
    <w:rsid w:val="004226C3"/>
    <w:rsid w:val="004228BA"/>
    <w:rsid w:val="004229E7"/>
    <w:rsid w:val="00423520"/>
    <w:rsid w:val="004241C5"/>
    <w:rsid w:val="0042432D"/>
    <w:rsid w:val="004246F1"/>
    <w:rsid w:val="00424FA7"/>
    <w:rsid w:val="0042509A"/>
    <w:rsid w:val="004258E1"/>
    <w:rsid w:val="00425D2C"/>
    <w:rsid w:val="00425E85"/>
    <w:rsid w:val="00425FA3"/>
    <w:rsid w:val="004260FB"/>
    <w:rsid w:val="00426A87"/>
    <w:rsid w:val="00426DDF"/>
    <w:rsid w:val="00427007"/>
    <w:rsid w:val="004275D0"/>
    <w:rsid w:val="004309D8"/>
    <w:rsid w:val="00430BAF"/>
    <w:rsid w:val="00431160"/>
    <w:rsid w:val="004311CC"/>
    <w:rsid w:val="004313D1"/>
    <w:rsid w:val="004315A9"/>
    <w:rsid w:val="00432110"/>
    <w:rsid w:val="004328EE"/>
    <w:rsid w:val="00432BBC"/>
    <w:rsid w:val="00432C8C"/>
    <w:rsid w:val="00432F72"/>
    <w:rsid w:val="00433282"/>
    <w:rsid w:val="00433D49"/>
    <w:rsid w:val="00433D5B"/>
    <w:rsid w:val="00433EBE"/>
    <w:rsid w:val="00434406"/>
    <w:rsid w:val="0043457B"/>
    <w:rsid w:val="00434920"/>
    <w:rsid w:val="00434E6D"/>
    <w:rsid w:val="00434F26"/>
    <w:rsid w:val="00435E42"/>
    <w:rsid w:val="00436460"/>
    <w:rsid w:val="004367F3"/>
    <w:rsid w:val="00437229"/>
    <w:rsid w:val="00440E65"/>
    <w:rsid w:val="00440FED"/>
    <w:rsid w:val="00441B92"/>
    <w:rsid w:val="0044294F"/>
    <w:rsid w:val="00442AC7"/>
    <w:rsid w:val="00442E49"/>
    <w:rsid w:val="004437BA"/>
    <w:rsid w:val="00443A9F"/>
    <w:rsid w:val="004440FC"/>
    <w:rsid w:val="00444405"/>
    <w:rsid w:val="0044474B"/>
    <w:rsid w:val="00445FF7"/>
    <w:rsid w:val="00446F75"/>
    <w:rsid w:val="00450635"/>
    <w:rsid w:val="004508A8"/>
    <w:rsid w:val="00450D99"/>
    <w:rsid w:val="00450F6E"/>
    <w:rsid w:val="00451BAE"/>
    <w:rsid w:val="0045213E"/>
    <w:rsid w:val="004524FB"/>
    <w:rsid w:val="00452AAE"/>
    <w:rsid w:val="00452CA7"/>
    <w:rsid w:val="00452E19"/>
    <w:rsid w:val="00453341"/>
    <w:rsid w:val="004545C6"/>
    <w:rsid w:val="00454693"/>
    <w:rsid w:val="00454DCA"/>
    <w:rsid w:val="00454E26"/>
    <w:rsid w:val="00456165"/>
    <w:rsid w:val="0045653C"/>
    <w:rsid w:val="00456544"/>
    <w:rsid w:val="00456649"/>
    <w:rsid w:val="004567AF"/>
    <w:rsid w:val="004567B7"/>
    <w:rsid w:val="004567DC"/>
    <w:rsid w:val="00456856"/>
    <w:rsid w:val="004571EF"/>
    <w:rsid w:val="0045730B"/>
    <w:rsid w:val="00460094"/>
    <w:rsid w:val="0046026E"/>
    <w:rsid w:val="0046047A"/>
    <w:rsid w:val="00460651"/>
    <w:rsid w:val="00461210"/>
    <w:rsid w:val="004612F6"/>
    <w:rsid w:val="004613A5"/>
    <w:rsid w:val="00461700"/>
    <w:rsid w:val="00461AAC"/>
    <w:rsid w:val="0046210A"/>
    <w:rsid w:val="00462143"/>
    <w:rsid w:val="004621D5"/>
    <w:rsid w:val="00462490"/>
    <w:rsid w:val="00462AC9"/>
    <w:rsid w:val="00462AE6"/>
    <w:rsid w:val="00463BA7"/>
    <w:rsid w:val="00463DC3"/>
    <w:rsid w:val="00464520"/>
    <w:rsid w:val="0046478F"/>
    <w:rsid w:val="004647F1"/>
    <w:rsid w:val="00464CC0"/>
    <w:rsid w:val="00465299"/>
    <w:rsid w:val="00465322"/>
    <w:rsid w:val="00465611"/>
    <w:rsid w:val="00465BC3"/>
    <w:rsid w:val="00466A0F"/>
    <w:rsid w:val="00467502"/>
    <w:rsid w:val="0046795B"/>
    <w:rsid w:val="00467BE6"/>
    <w:rsid w:val="004700CB"/>
    <w:rsid w:val="0047037F"/>
    <w:rsid w:val="00470588"/>
    <w:rsid w:val="004705DF"/>
    <w:rsid w:val="004708C0"/>
    <w:rsid w:val="0047115F"/>
    <w:rsid w:val="004712C5"/>
    <w:rsid w:val="004715CB"/>
    <w:rsid w:val="00471863"/>
    <w:rsid w:val="0047231C"/>
    <w:rsid w:val="004724D5"/>
    <w:rsid w:val="00472E39"/>
    <w:rsid w:val="00472F88"/>
    <w:rsid w:val="00473777"/>
    <w:rsid w:val="00473A14"/>
    <w:rsid w:val="00474096"/>
    <w:rsid w:val="004741C5"/>
    <w:rsid w:val="004745A9"/>
    <w:rsid w:val="0047471B"/>
    <w:rsid w:val="00474871"/>
    <w:rsid w:val="00474CA8"/>
    <w:rsid w:val="00474E43"/>
    <w:rsid w:val="00475697"/>
    <w:rsid w:val="00475B6D"/>
    <w:rsid w:val="00476204"/>
    <w:rsid w:val="0047635A"/>
    <w:rsid w:val="004766DA"/>
    <w:rsid w:val="00476A55"/>
    <w:rsid w:val="00477995"/>
    <w:rsid w:val="00477A5D"/>
    <w:rsid w:val="00480195"/>
    <w:rsid w:val="0048076D"/>
    <w:rsid w:val="00480879"/>
    <w:rsid w:val="00481123"/>
    <w:rsid w:val="0048130A"/>
    <w:rsid w:val="00481312"/>
    <w:rsid w:val="0048134D"/>
    <w:rsid w:val="00481624"/>
    <w:rsid w:val="00481765"/>
    <w:rsid w:val="00481D90"/>
    <w:rsid w:val="0048230A"/>
    <w:rsid w:val="00482700"/>
    <w:rsid w:val="00482782"/>
    <w:rsid w:val="00482927"/>
    <w:rsid w:val="00482B0B"/>
    <w:rsid w:val="00482CD4"/>
    <w:rsid w:val="00483261"/>
    <w:rsid w:val="0048328A"/>
    <w:rsid w:val="00483ED3"/>
    <w:rsid w:val="00484377"/>
    <w:rsid w:val="00484A97"/>
    <w:rsid w:val="0048540D"/>
    <w:rsid w:val="00485B23"/>
    <w:rsid w:val="00485B50"/>
    <w:rsid w:val="00485D49"/>
    <w:rsid w:val="00485DF2"/>
    <w:rsid w:val="00486478"/>
    <w:rsid w:val="0048671B"/>
    <w:rsid w:val="00486B89"/>
    <w:rsid w:val="004874E4"/>
    <w:rsid w:val="004878DC"/>
    <w:rsid w:val="00487FBB"/>
    <w:rsid w:val="004905F6"/>
    <w:rsid w:val="00490688"/>
    <w:rsid w:val="0049070D"/>
    <w:rsid w:val="004907D4"/>
    <w:rsid w:val="00490A39"/>
    <w:rsid w:val="00490E82"/>
    <w:rsid w:val="00490F55"/>
    <w:rsid w:val="00491192"/>
    <w:rsid w:val="004918F3"/>
    <w:rsid w:val="00491BE4"/>
    <w:rsid w:val="00491DB2"/>
    <w:rsid w:val="0049206C"/>
    <w:rsid w:val="00492721"/>
    <w:rsid w:val="00492877"/>
    <w:rsid w:val="00492A93"/>
    <w:rsid w:val="00492E53"/>
    <w:rsid w:val="0049305D"/>
    <w:rsid w:val="004930DD"/>
    <w:rsid w:val="00493659"/>
    <w:rsid w:val="0049418C"/>
    <w:rsid w:val="00494DB4"/>
    <w:rsid w:val="004950C5"/>
    <w:rsid w:val="0049573D"/>
    <w:rsid w:val="00495BA6"/>
    <w:rsid w:val="00495F33"/>
    <w:rsid w:val="0049688C"/>
    <w:rsid w:val="00496A5B"/>
    <w:rsid w:val="00496DC2"/>
    <w:rsid w:val="00496E75"/>
    <w:rsid w:val="004A014C"/>
    <w:rsid w:val="004A0AA8"/>
    <w:rsid w:val="004A0F28"/>
    <w:rsid w:val="004A1345"/>
    <w:rsid w:val="004A1BA8"/>
    <w:rsid w:val="004A1FE4"/>
    <w:rsid w:val="004A2103"/>
    <w:rsid w:val="004A2A91"/>
    <w:rsid w:val="004A2CA9"/>
    <w:rsid w:val="004A2DF8"/>
    <w:rsid w:val="004A2F9C"/>
    <w:rsid w:val="004A3064"/>
    <w:rsid w:val="004A33EF"/>
    <w:rsid w:val="004A34C9"/>
    <w:rsid w:val="004A351E"/>
    <w:rsid w:val="004A3949"/>
    <w:rsid w:val="004A3CB5"/>
    <w:rsid w:val="004A49D4"/>
    <w:rsid w:val="004A537D"/>
    <w:rsid w:val="004A6009"/>
    <w:rsid w:val="004A65B3"/>
    <w:rsid w:val="004A67F0"/>
    <w:rsid w:val="004A71C3"/>
    <w:rsid w:val="004A71D5"/>
    <w:rsid w:val="004A724E"/>
    <w:rsid w:val="004A7279"/>
    <w:rsid w:val="004A7769"/>
    <w:rsid w:val="004A77B1"/>
    <w:rsid w:val="004B065B"/>
    <w:rsid w:val="004B0E03"/>
    <w:rsid w:val="004B1431"/>
    <w:rsid w:val="004B1C6E"/>
    <w:rsid w:val="004B1DF7"/>
    <w:rsid w:val="004B23AD"/>
    <w:rsid w:val="004B2965"/>
    <w:rsid w:val="004B29F6"/>
    <w:rsid w:val="004B3254"/>
    <w:rsid w:val="004B3265"/>
    <w:rsid w:val="004B3545"/>
    <w:rsid w:val="004B3FD8"/>
    <w:rsid w:val="004B4224"/>
    <w:rsid w:val="004B4297"/>
    <w:rsid w:val="004B4647"/>
    <w:rsid w:val="004B4952"/>
    <w:rsid w:val="004B68AF"/>
    <w:rsid w:val="004B6B25"/>
    <w:rsid w:val="004B7455"/>
    <w:rsid w:val="004B74FF"/>
    <w:rsid w:val="004B7CE4"/>
    <w:rsid w:val="004C0161"/>
    <w:rsid w:val="004C0401"/>
    <w:rsid w:val="004C08D1"/>
    <w:rsid w:val="004C0B5F"/>
    <w:rsid w:val="004C0C49"/>
    <w:rsid w:val="004C1096"/>
    <w:rsid w:val="004C1167"/>
    <w:rsid w:val="004C183D"/>
    <w:rsid w:val="004C243E"/>
    <w:rsid w:val="004C30D5"/>
    <w:rsid w:val="004C31D2"/>
    <w:rsid w:val="004C3664"/>
    <w:rsid w:val="004C394F"/>
    <w:rsid w:val="004C3EB1"/>
    <w:rsid w:val="004C3EC7"/>
    <w:rsid w:val="004C3EEE"/>
    <w:rsid w:val="004C3FAF"/>
    <w:rsid w:val="004C4455"/>
    <w:rsid w:val="004C483D"/>
    <w:rsid w:val="004C49EA"/>
    <w:rsid w:val="004C4C13"/>
    <w:rsid w:val="004C4D15"/>
    <w:rsid w:val="004C4E4F"/>
    <w:rsid w:val="004C54AA"/>
    <w:rsid w:val="004C5A56"/>
    <w:rsid w:val="004C61B0"/>
    <w:rsid w:val="004C64A5"/>
    <w:rsid w:val="004C6564"/>
    <w:rsid w:val="004C6957"/>
    <w:rsid w:val="004C6A47"/>
    <w:rsid w:val="004C6DA5"/>
    <w:rsid w:val="004C6DBC"/>
    <w:rsid w:val="004C74F0"/>
    <w:rsid w:val="004C795A"/>
    <w:rsid w:val="004C7F93"/>
    <w:rsid w:val="004D045F"/>
    <w:rsid w:val="004D09A2"/>
    <w:rsid w:val="004D0AD8"/>
    <w:rsid w:val="004D16FA"/>
    <w:rsid w:val="004D1A89"/>
    <w:rsid w:val="004D1BC1"/>
    <w:rsid w:val="004D2629"/>
    <w:rsid w:val="004D26B8"/>
    <w:rsid w:val="004D2825"/>
    <w:rsid w:val="004D2C2C"/>
    <w:rsid w:val="004D2DF9"/>
    <w:rsid w:val="004D3497"/>
    <w:rsid w:val="004D38C2"/>
    <w:rsid w:val="004D3A0B"/>
    <w:rsid w:val="004D3DC9"/>
    <w:rsid w:val="004D3E6B"/>
    <w:rsid w:val="004D3EE8"/>
    <w:rsid w:val="004D41DC"/>
    <w:rsid w:val="004D462A"/>
    <w:rsid w:val="004D4D04"/>
    <w:rsid w:val="004D4FBD"/>
    <w:rsid w:val="004D4FC0"/>
    <w:rsid w:val="004D5CE7"/>
    <w:rsid w:val="004D5DF5"/>
    <w:rsid w:val="004D621A"/>
    <w:rsid w:val="004D6381"/>
    <w:rsid w:val="004D6DB2"/>
    <w:rsid w:val="004D7DA8"/>
    <w:rsid w:val="004D7FCA"/>
    <w:rsid w:val="004E10CD"/>
    <w:rsid w:val="004E1145"/>
    <w:rsid w:val="004E11FC"/>
    <w:rsid w:val="004E1401"/>
    <w:rsid w:val="004E152E"/>
    <w:rsid w:val="004E2892"/>
    <w:rsid w:val="004E362B"/>
    <w:rsid w:val="004E3681"/>
    <w:rsid w:val="004E3D74"/>
    <w:rsid w:val="004E3F4E"/>
    <w:rsid w:val="004E56BC"/>
    <w:rsid w:val="004E5DE1"/>
    <w:rsid w:val="004E5F74"/>
    <w:rsid w:val="004E6112"/>
    <w:rsid w:val="004E66EA"/>
    <w:rsid w:val="004E7178"/>
    <w:rsid w:val="004E71C3"/>
    <w:rsid w:val="004E77E5"/>
    <w:rsid w:val="004E784B"/>
    <w:rsid w:val="004E79AD"/>
    <w:rsid w:val="004E7C09"/>
    <w:rsid w:val="004E7E1F"/>
    <w:rsid w:val="004F0224"/>
    <w:rsid w:val="004F0A73"/>
    <w:rsid w:val="004F0BDD"/>
    <w:rsid w:val="004F0D45"/>
    <w:rsid w:val="004F0DB4"/>
    <w:rsid w:val="004F0E04"/>
    <w:rsid w:val="004F13B3"/>
    <w:rsid w:val="004F1CD3"/>
    <w:rsid w:val="004F1EBC"/>
    <w:rsid w:val="004F20E8"/>
    <w:rsid w:val="004F2576"/>
    <w:rsid w:val="004F26B3"/>
    <w:rsid w:val="004F29CC"/>
    <w:rsid w:val="004F3172"/>
    <w:rsid w:val="004F3B71"/>
    <w:rsid w:val="004F3BAC"/>
    <w:rsid w:val="004F3CCA"/>
    <w:rsid w:val="004F3FE5"/>
    <w:rsid w:val="004F512D"/>
    <w:rsid w:val="004F5154"/>
    <w:rsid w:val="004F52B3"/>
    <w:rsid w:val="004F5835"/>
    <w:rsid w:val="004F661C"/>
    <w:rsid w:val="004F6754"/>
    <w:rsid w:val="004F6D99"/>
    <w:rsid w:val="00500572"/>
    <w:rsid w:val="00500573"/>
    <w:rsid w:val="00500701"/>
    <w:rsid w:val="00500AE7"/>
    <w:rsid w:val="00501304"/>
    <w:rsid w:val="00501425"/>
    <w:rsid w:val="005014E5"/>
    <w:rsid w:val="00501707"/>
    <w:rsid w:val="00502050"/>
    <w:rsid w:val="005023B7"/>
    <w:rsid w:val="0050318B"/>
    <w:rsid w:val="00503C87"/>
    <w:rsid w:val="00503CF2"/>
    <w:rsid w:val="0050407C"/>
    <w:rsid w:val="00504311"/>
    <w:rsid w:val="0050453E"/>
    <w:rsid w:val="0050485C"/>
    <w:rsid w:val="00504AC6"/>
    <w:rsid w:val="00504D75"/>
    <w:rsid w:val="005053A9"/>
    <w:rsid w:val="00505D51"/>
    <w:rsid w:val="00506356"/>
    <w:rsid w:val="00506498"/>
    <w:rsid w:val="005065AC"/>
    <w:rsid w:val="0050682E"/>
    <w:rsid w:val="00506845"/>
    <w:rsid w:val="00506ABD"/>
    <w:rsid w:val="00506D8A"/>
    <w:rsid w:val="00507204"/>
    <w:rsid w:val="005074D8"/>
    <w:rsid w:val="00507707"/>
    <w:rsid w:val="00507B7A"/>
    <w:rsid w:val="005103C9"/>
    <w:rsid w:val="00510847"/>
    <w:rsid w:val="00510873"/>
    <w:rsid w:val="00510ABC"/>
    <w:rsid w:val="00511079"/>
    <w:rsid w:val="00511369"/>
    <w:rsid w:val="00511411"/>
    <w:rsid w:val="00511CDF"/>
    <w:rsid w:val="00511E7D"/>
    <w:rsid w:val="00512829"/>
    <w:rsid w:val="00512E97"/>
    <w:rsid w:val="005134D0"/>
    <w:rsid w:val="005135FA"/>
    <w:rsid w:val="00513839"/>
    <w:rsid w:val="00513DEF"/>
    <w:rsid w:val="00513E72"/>
    <w:rsid w:val="00513FC8"/>
    <w:rsid w:val="0051423C"/>
    <w:rsid w:val="0051476D"/>
    <w:rsid w:val="005148D4"/>
    <w:rsid w:val="00514C91"/>
    <w:rsid w:val="00514FAA"/>
    <w:rsid w:val="0051510B"/>
    <w:rsid w:val="005153CE"/>
    <w:rsid w:val="00515D5F"/>
    <w:rsid w:val="00516241"/>
    <w:rsid w:val="005162CE"/>
    <w:rsid w:val="00516406"/>
    <w:rsid w:val="005166F9"/>
    <w:rsid w:val="00516AF4"/>
    <w:rsid w:val="00516FD9"/>
    <w:rsid w:val="0051701F"/>
    <w:rsid w:val="00517194"/>
    <w:rsid w:val="005173C1"/>
    <w:rsid w:val="0051791D"/>
    <w:rsid w:val="00520628"/>
    <w:rsid w:val="00520939"/>
    <w:rsid w:val="00520D6D"/>
    <w:rsid w:val="00520FD7"/>
    <w:rsid w:val="005212B3"/>
    <w:rsid w:val="005212FD"/>
    <w:rsid w:val="00521425"/>
    <w:rsid w:val="00521669"/>
    <w:rsid w:val="00521928"/>
    <w:rsid w:val="00522035"/>
    <w:rsid w:val="00522747"/>
    <w:rsid w:val="00523130"/>
    <w:rsid w:val="00523264"/>
    <w:rsid w:val="00523E75"/>
    <w:rsid w:val="005243E0"/>
    <w:rsid w:val="00524DAF"/>
    <w:rsid w:val="00525692"/>
    <w:rsid w:val="005256F3"/>
    <w:rsid w:val="00525717"/>
    <w:rsid w:val="0052600E"/>
    <w:rsid w:val="0052628F"/>
    <w:rsid w:val="005265A3"/>
    <w:rsid w:val="00526783"/>
    <w:rsid w:val="005269BC"/>
    <w:rsid w:val="00527276"/>
    <w:rsid w:val="0052773A"/>
    <w:rsid w:val="00527FB1"/>
    <w:rsid w:val="00530423"/>
    <w:rsid w:val="00530949"/>
    <w:rsid w:val="0053107E"/>
    <w:rsid w:val="005312CB"/>
    <w:rsid w:val="00531420"/>
    <w:rsid w:val="0053162F"/>
    <w:rsid w:val="00531777"/>
    <w:rsid w:val="00531BE6"/>
    <w:rsid w:val="0053217B"/>
    <w:rsid w:val="00532675"/>
    <w:rsid w:val="0053281C"/>
    <w:rsid w:val="00532AD0"/>
    <w:rsid w:val="00532BC2"/>
    <w:rsid w:val="0053311D"/>
    <w:rsid w:val="00533B93"/>
    <w:rsid w:val="005340C9"/>
    <w:rsid w:val="0053413B"/>
    <w:rsid w:val="00534405"/>
    <w:rsid w:val="0053444E"/>
    <w:rsid w:val="0053445C"/>
    <w:rsid w:val="00535538"/>
    <w:rsid w:val="00535BA8"/>
    <w:rsid w:val="00535E88"/>
    <w:rsid w:val="00536698"/>
    <w:rsid w:val="0053742F"/>
    <w:rsid w:val="005375FE"/>
    <w:rsid w:val="00537C29"/>
    <w:rsid w:val="00537F11"/>
    <w:rsid w:val="00540182"/>
    <w:rsid w:val="005401BB"/>
    <w:rsid w:val="00540BFC"/>
    <w:rsid w:val="00541877"/>
    <w:rsid w:val="0054195A"/>
    <w:rsid w:val="005420DE"/>
    <w:rsid w:val="00542249"/>
    <w:rsid w:val="00542FAA"/>
    <w:rsid w:val="005431F5"/>
    <w:rsid w:val="00543707"/>
    <w:rsid w:val="005439D2"/>
    <w:rsid w:val="00543CC7"/>
    <w:rsid w:val="00543EBB"/>
    <w:rsid w:val="00544213"/>
    <w:rsid w:val="005444E8"/>
    <w:rsid w:val="0054486D"/>
    <w:rsid w:val="00544D6E"/>
    <w:rsid w:val="00544DB4"/>
    <w:rsid w:val="0054521C"/>
    <w:rsid w:val="005453CB"/>
    <w:rsid w:val="005453F3"/>
    <w:rsid w:val="00545549"/>
    <w:rsid w:val="005462C0"/>
    <w:rsid w:val="00546572"/>
    <w:rsid w:val="005469F5"/>
    <w:rsid w:val="00546F36"/>
    <w:rsid w:val="0055017B"/>
    <w:rsid w:val="00550AFC"/>
    <w:rsid w:val="005518ED"/>
    <w:rsid w:val="00551AE6"/>
    <w:rsid w:val="00551BB4"/>
    <w:rsid w:val="00552093"/>
    <w:rsid w:val="00552D0F"/>
    <w:rsid w:val="00552E64"/>
    <w:rsid w:val="005530AC"/>
    <w:rsid w:val="00553E9D"/>
    <w:rsid w:val="00553FE1"/>
    <w:rsid w:val="0055455D"/>
    <w:rsid w:val="00554A75"/>
    <w:rsid w:val="00554C49"/>
    <w:rsid w:val="00554E06"/>
    <w:rsid w:val="00554E4B"/>
    <w:rsid w:val="00554F00"/>
    <w:rsid w:val="0055519C"/>
    <w:rsid w:val="005554C1"/>
    <w:rsid w:val="0055583F"/>
    <w:rsid w:val="00555F67"/>
    <w:rsid w:val="00556E32"/>
    <w:rsid w:val="00556FBA"/>
    <w:rsid w:val="0055719E"/>
    <w:rsid w:val="005602F2"/>
    <w:rsid w:val="00560353"/>
    <w:rsid w:val="005604F1"/>
    <w:rsid w:val="005606A4"/>
    <w:rsid w:val="0056079F"/>
    <w:rsid w:val="005607B8"/>
    <w:rsid w:val="00560CF5"/>
    <w:rsid w:val="0056137E"/>
    <w:rsid w:val="00562581"/>
    <w:rsid w:val="005625FE"/>
    <w:rsid w:val="0056272D"/>
    <w:rsid w:val="00562BAB"/>
    <w:rsid w:val="00563047"/>
    <w:rsid w:val="0056308E"/>
    <w:rsid w:val="005633D2"/>
    <w:rsid w:val="005638C1"/>
    <w:rsid w:val="00563C81"/>
    <w:rsid w:val="00563F16"/>
    <w:rsid w:val="0056415C"/>
    <w:rsid w:val="005642C8"/>
    <w:rsid w:val="005649BF"/>
    <w:rsid w:val="00564DAE"/>
    <w:rsid w:val="00564F7B"/>
    <w:rsid w:val="005650BC"/>
    <w:rsid w:val="005650ED"/>
    <w:rsid w:val="005655FD"/>
    <w:rsid w:val="00565869"/>
    <w:rsid w:val="00567415"/>
    <w:rsid w:val="0056751F"/>
    <w:rsid w:val="00567610"/>
    <w:rsid w:val="00570342"/>
    <w:rsid w:val="00570CFD"/>
    <w:rsid w:val="00570D9F"/>
    <w:rsid w:val="00571672"/>
    <w:rsid w:val="0057185C"/>
    <w:rsid w:val="00571CA8"/>
    <w:rsid w:val="00572181"/>
    <w:rsid w:val="00572947"/>
    <w:rsid w:val="00573138"/>
    <w:rsid w:val="0057322B"/>
    <w:rsid w:val="005734A7"/>
    <w:rsid w:val="00574317"/>
    <w:rsid w:val="005746C4"/>
    <w:rsid w:val="00574891"/>
    <w:rsid w:val="00574B50"/>
    <w:rsid w:val="005753E3"/>
    <w:rsid w:val="005756BA"/>
    <w:rsid w:val="00575A87"/>
    <w:rsid w:val="00576294"/>
    <w:rsid w:val="00576F26"/>
    <w:rsid w:val="005773BE"/>
    <w:rsid w:val="00577835"/>
    <w:rsid w:val="00577DA3"/>
    <w:rsid w:val="0058041B"/>
    <w:rsid w:val="00580793"/>
    <w:rsid w:val="00581385"/>
    <w:rsid w:val="00581470"/>
    <w:rsid w:val="00581B62"/>
    <w:rsid w:val="00581BAD"/>
    <w:rsid w:val="00581BCB"/>
    <w:rsid w:val="00581D62"/>
    <w:rsid w:val="00582087"/>
    <w:rsid w:val="0058228A"/>
    <w:rsid w:val="005822FC"/>
    <w:rsid w:val="00582D5F"/>
    <w:rsid w:val="00582F21"/>
    <w:rsid w:val="005831DD"/>
    <w:rsid w:val="00583DC5"/>
    <w:rsid w:val="00584320"/>
    <w:rsid w:val="00584AAD"/>
    <w:rsid w:val="00584CB8"/>
    <w:rsid w:val="00585292"/>
    <w:rsid w:val="00585484"/>
    <w:rsid w:val="00585800"/>
    <w:rsid w:val="00585C2F"/>
    <w:rsid w:val="0058624A"/>
    <w:rsid w:val="00586EB1"/>
    <w:rsid w:val="00587229"/>
    <w:rsid w:val="00587503"/>
    <w:rsid w:val="00587F7F"/>
    <w:rsid w:val="0059016A"/>
    <w:rsid w:val="00590511"/>
    <w:rsid w:val="005907FD"/>
    <w:rsid w:val="00590E8D"/>
    <w:rsid w:val="00590FAC"/>
    <w:rsid w:val="00591400"/>
    <w:rsid w:val="00591511"/>
    <w:rsid w:val="00591C6E"/>
    <w:rsid w:val="00591E50"/>
    <w:rsid w:val="0059203B"/>
    <w:rsid w:val="00592CDA"/>
    <w:rsid w:val="00592F90"/>
    <w:rsid w:val="0059331A"/>
    <w:rsid w:val="00593A72"/>
    <w:rsid w:val="0059465F"/>
    <w:rsid w:val="00594BE0"/>
    <w:rsid w:val="00594D2A"/>
    <w:rsid w:val="00595A8C"/>
    <w:rsid w:val="00595C2C"/>
    <w:rsid w:val="0059606E"/>
    <w:rsid w:val="00596BBA"/>
    <w:rsid w:val="00596F32"/>
    <w:rsid w:val="00597386"/>
    <w:rsid w:val="005975C4"/>
    <w:rsid w:val="00597ED8"/>
    <w:rsid w:val="005A07CF"/>
    <w:rsid w:val="005A17AE"/>
    <w:rsid w:val="005A1881"/>
    <w:rsid w:val="005A1A86"/>
    <w:rsid w:val="005A23A8"/>
    <w:rsid w:val="005A2B20"/>
    <w:rsid w:val="005A2FFE"/>
    <w:rsid w:val="005A34D5"/>
    <w:rsid w:val="005A3943"/>
    <w:rsid w:val="005A3ED0"/>
    <w:rsid w:val="005A422E"/>
    <w:rsid w:val="005A4904"/>
    <w:rsid w:val="005A4910"/>
    <w:rsid w:val="005A515A"/>
    <w:rsid w:val="005A5194"/>
    <w:rsid w:val="005A57CB"/>
    <w:rsid w:val="005A5C8E"/>
    <w:rsid w:val="005A6D44"/>
    <w:rsid w:val="005A704D"/>
    <w:rsid w:val="005A7B68"/>
    <w:rsid w:val="005A7EB4"/>
    <w:rsid w:val="005B0B7D"/>
    <w:rsid w:val="005B0EBD"/>
    <w:rsid w:val="005B0EEB"/>
    <w:rsid w:val="005B1528"/>
    <w:rsid w:val="005B268C"/>
    <w:rsid w:val="005B2DD3"/>
    <w:rsid w:val="005B3012"/>
    <w:rsid w:val="005B365E"/>
    <w:rsid w:val="005B3C6D"/>
    <w:rsid w:val="005B4045"/>
    <w:rsid w:val="005B50FF"/>
    <w:rsid w:val="005B5437"/>
    <w:rsid w:val="005B609E"/>
    <w:rsid w:val="005B6483"/>
    <w:rsid w:val="005B6DF6"/>
    <w:rsid w:val="005B7B7D"/>
    <w:rsid w:val="005B7E11"/>
    <w:rsid w:val="005C0D89"/>
    <w:rsid w:val="005C1948"/>
    <w:rsid w:val="005C22F9"/>
    <w:rsid w:val="005C263C"/>
    <w:rsid w:val="005C2679"/>
    <w:rsid w:val="005C27B6"/>
    <w:rsid w:val="005C298C"/>
    <w:rsid w:val="005C2C8C"/>
    <w:rsid w:val="005C4610"/>
    <w:rsid w:val="005C4BFB"/>
    <w:rsid w:val="005C5169"/>
    <w:rsid w:val="005C5623"/>
    <w:rsid w:val="005C5870"/>
    <w:rsid w:val="005C63DA"/>
    <w:rsid w:val="005C6536"/>
    <w:rsid w:val="005C6F13"/>
    <w:rsid w:val="005C6F59"/>
    <w:rsid w:val="005C714E"/>
    <w:rsid w:val="005D03B6"/>
    <w:rsid w:val="005D059A"/>
    <w:rsid w:val="005D07C5"/>
    <w:rsid w:val="005D088D"/>
    <w:rsid w:val="005D14F6"/>
    <w:rsid w:val="005D21B7"/>
    <w:rsid w:val="005D2AB4"/>
    <w:rsid w:val="005D2DAD"/>
    <w:rsid w:val="005D4302"/>
    <w:rsid w:val="005D4ABF"/>
    <w:rsid w:val="005D4C8D"/>
    <w:rsid w:val="005D50F9"/>
    <w:rsid w:val="005D5A20"/>
    <w:rsid w:val="005D5B21"/>
    <w:rsid w:val="005D664D"/>
    <w:rsid w:val="005D6DA1"/>
    <w:rsid w:val="005D701D"/>
    <w:rsid w:val="005D786C"/>
    <w:rsid w:val="005E00E5"/>
    <w:rsid w:val="005E0148"/>
    <w:rsid w:val="005E0225"/>
    <w:rsid w:val="005E049F"/>
    <w:rsid w:val="005E0BB6"/>
    <w:rsid w:val="005E0BD3"/>
    <w:rsid w:val="005E1476"/>
    <w:rsid w:val="005E1737"/>
    <w:rsid w:val="005E28A5"/>
    <w:rsid w:val="005E2C24"/>
    <w:rsid w:val="005E2E4A"/>
    <w:rsid w:val="005E3073"/>
    <w:rsid w:val="005E316A"/>
    <w:rsid w:val="005E3A04"/>
    <w:rsid w:val="005E4B83"/>
    <w:rsid w:val="005E5765"/>
    <w:rsid w:val="005E6890"/>
    <w:rsid w:val="005E7088"/>
    <w:rsid w:val="005E72E8"/>
    <w:rsid w:val="005E7BD9"/>
    <w:rsid w:val="005E7E1B"/>
    <w:rsid w:val="005F0108"/>
    <w:rsid w:val="005F0291"/>
    <w:rsid w:val="005F095E"/>
    <w:rsid w:val="005F0B7F"/>
    <w:rsid w:val="005F0ECC"/>
    <w:rsid w:val="005F1737"/>
    <w:rsid w:val="005F2012"/>
    <w:rsid w:val="005F21A5"/>
    <w:rsid w:val="005F2470"/>
    <w:rsid w:val="005F28C6"/>
    <w:rsid w:val="005F2B13"/>
    <w:rsid w:val="005F2B27"/>
    <w:rsid w:val="005F2CB0"/>
    <w:rsid w:val="005F3E00"/>
    <w:rsid w:val="005F3F16"/>
    <w:rsid w:val="005F41F0"/>
    <w:rsid w:val="005F4310"/>
    <w:rsid w:val="005F434D"/>
    <w:rsid w:val="005F4806"/>
    <w:rsid w:val="005F4C87"/>
    <w:rsid w:val="005F4E0A"/>
    <w:rsid w:val="005F4EE1"/>
    <w:rsid w:val="005F4EEA"/>
    <w:rsid w:val="005F52CC"/>
    <w:rsid w:val="005F5E6F"/>
    <w:rsid w:val="005F5F16"/>
    <w:rsid w:val="005F6510"/>
    <w:rsid w:val="005F653C"/>
    <w:rsid w:val="005F681C"/>
    <w:rsid w:val="005F6BD4"/>
    <w:rsid w:val="005F6F88"/>
    <w:rsid w:val="005F7188"/>
    <w:rsid w:val="005F7985"/>
    <w:rsid w:val="005F7AAF"/>
    <w:rsid w:val="005F7AEB"/>
    <w:rsid w:val="00600CEB"/>
    <w:rsid w:val="00601366"/>
    <w:rsid w:val="00601FB8"/>
    <w:rsid w:val="00602058"/>
    <w:rsid w:val="00602A48"/>
    <w:rsid w:val="00602A78"/>
    <w:rsid w:val="00602A84"/>
    <w:rsid w:val="00602AA1"/>
    <w:rsid w:val="00602DC4"/>
    <w:rsid w:val="00603123"/>
    <w:rsid w:val="006036F4"/>
    <w:rsid w:val="00603A88"/>
    <w:rsid w:val="00604151"/>
    <w:rsid w:val="0060435F"/>
    <w:rsid w:val="00604367"/>
    <w:rsid w:val="006044BE"/>
    <w:rsid w:val="0060475F"/>
    <w:rsid w:val="006047DF"/>
    <w:rsid w:val="00604804"/>
    <w:rsid w:val="00604906"/>
    <w:rsid w:val="00604DE1"/>
    <w:rsid w:val="00604F41"/>
    <w:rsid w:val="006058D3"/>
    <w:rsid w:val="006060C2"/>
    <w:rsid w:val="00606A26"/>
    <w:rsid w:val="00606D5F"/>
    <w:rsid w:val="00607218"/>
    <w:rsid w:val="00607AC7"/>
    <w:rsid w:val="00607C07"/>
    <w:rsid w:val="00607D81"/>
    <w:rsid w:val="0061056E"/>
    <w:rsid w:val="00610747"/>
    <w:rsid w:val="00610B77"/>
    <w:rsid w:val="00610E03"/>
    <w:rsid w:val="00611317"/>
    <w:rsid w:val="0061176E"/>
    <w:rsid w:val="00611E0A"/>
    <w:rsid w:val="00612261"/>
    <w:rsid w:val="006136ED"/>
    <w:rsid w:val="00613DF7"/>
    <w:rsid w:val="00613EA5"/>
    <w:rsid w:val="006142B8"/>
    <w:rsid w:val="00614CD1"/>
    <w:rsid w:val="006151F2"/>
    <w:rsid w:val="0061567B"/>
    <w:rsid w:val="00615AC8"/>
    <w:rsid w:val="006169FE"/>
    <w:rsid w:val="00616EA5"/>
    <w:rsid w:val="00617026"/>
    <w:rsid w:val="006176C5"/>
    <w:rsid w:val="006200AB"/>
    <w:rsid w:val="00620B92"/>
    <w:rsid w:val="00620D97"/>
    <w:rsid w:val="00621378"/>
    <w:rsid w:val="0062152A"/>
    <w:rsid w:val="00621753"/>
    <w:rsid w:val="00622E8D"/>
    <w:rsid w:val="00623583"/>
    <w:rsid w:val="0062385C"/>
    <w:rsid w:val="00624572"/>
    <w:rsid w:val="0062462F"/>
    <w:rsid w:val="00624BA1"/>
    <w:rsid w:val="00624CA9"/>
    <w:rsid w:val="00625EC5"/>
    <w:rsid w:val="006264CB"/>
    <w:rsid w:val="0062661B"/>
    <w:rsid w:val="0062669B"/>
    <w:rsid w:val="006266B2"/>
    <w:rsid w:val="0062714C"/>
    <w:rsid w:val="006275F5"/>
    <w:rsid w:val="00627832"/>
    <w:rsid w:val="00627FE3"/>
    <w:rsid w:val="00630118"/>
    <w:rsid w:val="00630514"/>
    <w:rsid w:val="006310AE"/>
    <w:rsid w:val="00631467"/>
    <w:rsid w:val="00631762"/>
    <w:rsid w:val="00632196"/>
    <w:rsid w:val="00632900"/>
    <w:rsid w:val="00632BA2"/>
    <w:rsid w:val="00632DAD"/>
    <w:rsid w:val="00632F70"/>
    <w:rsid w:val="0063314C"/>
    <w:rsid w:val="00633BF2"/>
    <w:rsid w:val="00633F67"/>
    <w:rsid w:val="006345C3"/>
    <w:rsid w:val="0063488F"/>
    <w:rsid w:val="00634FD5"/>
    <w:rsid w:val="0063520D"/>
    <w:rsid w:val="006352A6"/>
    <w:rsid w:val="0063530F"/>
    <w:rsid w:val="00635781"/>
    <w:rsid w:val="00635E4E"/>
    <w:rsid w:val="006362F9"/>
    <w:rsid w:val="006364EE"/>
    <w:rsid w:val="006369A9"/>
    <w:rsid w:val="006373CD"/>
    <w:rsid w:val="00637B7A"/>
    <w:rsid w:val="00637C99"/>
    <w:rsid w:val="006403E7"/>
    <w:rsid w:val="00641283"/>
    <w:rsid w:val="006413CF"/>
    <w:rsid w:val="00641413"/>
    <w:rsid w:val="00641465"/>
    <w:rsid w:val="00641536"/>
    <w:rsid w:val="0064165D"/>
    <w:rsid w:val="00642084"/>
    <w:rsid w:val="00642237"/>
    <w:rsid w:val="00642E77"/>
    <w:rsid w:val="00642E8C"/>
    <w:rsid w:val="006433BD"/>
    <w:rsid w:val="00643562"/>
    <w:rsid w:val="00643784"/>
    <w:rsid w:val="00643B56"/>
    <w:rsid w:val="00644186"/>
    <w:rsid w:val="00644623"/>
    <w:rsid w:val="006448CE"/>
    <w:rsid w:val="00644A21"/>
    <w:rsid w:val="006450CB"/>
    <w:rsid w:val="00645C9F"/>
    <w:rsid w:val="00646305"/>
    <w:rsid w:val="00646353"/>
    <w:rsid w:val="0064670A"/>
    <w:rsid w:val="00646864"/>
    <w:rsid w:val="00646A6C"/>
    <w:rsid w:val="006475E6"/>
    <w:rsid w:val="00647E22"/>
    <w:rsid w:val="006508B9"/>
    <w:rsid w:val="00650B2E"/>
    <w:rsid w:val="00650CA1"/>
    <w:rsid w:val="006511FC"/>
    <w:rsid w:val="0065143C"/>
    <w:rsid w:val="00651854"/>
    <w:rsid w:val="00652026"/>
    <w:rsid w:val="00652578"/>
    <w:rsid w:val="0065346A"/>
    <w:rsid w:val="00653691"/>
    <w:rsid w:val="006539E8"/>
    <w:rsid w:val="006541DF"/>
    <w:rsid w:val="00655728"/>
    <w:rsid w:val="00655A68"/>
    <w:rsid w:val="00655C17"/>
    <w:rsid w:val="00656307"/>
    <w:rsid w:val="006565D8"/>
    <w:rsid w:val="00656B96"/>
    <w:rsid w:val="00656BA0"/>
    <w:rsid w:val="00656F79"/>
    <w:rsid w:val="006570EB"/>
    <w:rsid w:val="0065736B"/>
    <w:rsid w:val="006578E4"/>
    <w:rsid w:val="00657AE5"/>
    <w:rsid w:val="00657C05"/>
    <w:rsid w:val="006601CE"/>
    <w:rsid w:val="0066161B"/>
    <w:rsid w:val="00661841"/>
    <w:rsid w:val="006619B0"/>
    <w:rsid w:val="006619C5"/>
    <w:rsid w:val="00662012"/>
    <w:rsid w:val="00662543"/>
    <w:rsid w:val="006626D0"/>
    <w:rsid w:val="006628BF"/>
    <w:rsid w:val="006628E9"/>
    <w:rsid w:val="006635BC"/>
    <w:rsid w:val="006635DA"/>
    <w:rsid w:val="00663703"/>
    <w:rsid w:val="00663887"/>
    <w:rsid w:val="006641F4"/>
    <w:rsid w:val="00664234"/>
    <w:rsid w:val="00664E8C"/>
    <w:rsid w:val="0066501B"/>
    <w:rsid w:val="00665E2C"/>
    <w:rsid w:val="00665F7C"/>
    <w:rsid w:val="0066699A"/>
    <w:rsid w:val="006669DE"/>
    <w:rsid w:val="006669DF"/>
    <w:rsid w:val="00666DFC"/>
    <w:rsid w:val="00666EBB"/>
    <w:rsid w:val="00667325"/>
    <w:rsid w:val="006673F1"/>
    <w:rsid w:val="0066779E"/>
    <w:rsid w:val="00667F3C"/>
    <w:rsid w:val="00667FAF"/>
    <w:rsid w:val="006700B9"/>
    <w:rsid w:val="0067052B"/>
    <w:rsid w:val="0067096D"/>
    <w:rsid w:val="00670AF4"/>
    <w:rsid w:val="00670EC4"/>
    <w:rsid w:val="00671093"/>
    <w:rsid w:val="006719E0"/>
    <w:rsid w:val="00671F92"/>
    <w:rsid w:val="0067269D"/>
    <w:rsid w:val="00672988"/>
    <w:rsid w:val="00672C64"/>
    <w:rsid w:val="006731BB"/>
    <w:rsid w:val="006735C6"/>
    <w:rsid w:val="00673911"/>
    <w:rsid w:val="00673CF8"/>
    <w:rsid w:val="0067446F"/>
    <w:rsid w:val="006746D2"/>
    <w:rsid w:val="00674A45"/>
    <w:rsid w:val="00674D5E"/>
    <w:rsid w:val="00674E6A"/>
    <w:rsid w:val="00675719"/>
    <w:rsid w:val="00675CF4"/>
    <w:rsid w:val="00675EB7"/>
    <w:rsid w:val="006763CC"/>
    <w:rsid w:val="006765CB"/>
    <w:rsid w:val="00676A64"/>
    <w:rsid w:val="00677925"/>
    <w:rsid w:val="006779BF"/>
    <w:rsid w:val="00677F44"/>
    <w:rsid w:val="00680462"/>
    <w:rsid w:val="0068076E"/>
    <w:rsid w:val="00680F46"/>
    <w:rsid w:val="006812FB"/>
    <w:rsid w:val="00681BC4"/>
    <w:rsid w:val="00681FDC"/>
    <w:rsid w:val="00682B53"/>
    <w:rsid w:val="00682F27"/>
    <w:rsid w:val="00683CFD"/>
    <w:rsid w:val="0068452A"/>
    <w:rsid w:val="00684A34"/>
    <w:rsid w:val="006859DB"/>
    <w:rsid w:val="00685D05"/>
    <w:rsid w:val="0068678D"/>
    <w:rsid w:val="00686A96"/>
    <w:rsid w:val="00686D66"/>
    <w:rsid w:val="00687399"/>
    <w:rsid w:val="00687488"/>
    <w:rsid w:val="0068782A"/>
    <w:rsid w:val="00690189"/>
    <w:rsid w:val="006904ED"/>
    <w:rsid w:val="00690E2E"/>
    <w:rsid w:val="00691365"/>
    <w:rsid w:val="006915D7"/>
    <w:rsid w:val="00691912"/>
    <w:rsid w:val="00691E9F"/>
    <w:rsid w:val="006926A6"/>
    <w:rsid w:val="00692814"/>
    <w:rsid w:val="006932E7"/>
    <w:rsid w:val="00693347"/>
    <w:rsid w:val="0069334C"/>
    <w:rsid w:val="00693739"/>
    <w:rsid w:val="00693DE7"/>
    <w:rsid w:val="006948EF"/>
    <w:rsid w:val="00694946"/>
    <w:rsid w:val="00694E63"/>
    <w:rsid w:val="00694F1B"/>
    <w:rsid w:val="00695049"/>
    <w:rsid w:val="00695077"/>
    <w:rsid w:val="006955DF"/>
    <w:rsid w:val="006960B2"/>
    <w:rsid w:val="00696212"/>
    <w:rsid w:val="006965E2"/>
    <w:rsid w:val="00696D63"/>
    <w:rsid w:val="00696EE4"/>
    <w:rsid w:val="006A026F"/>
    <w:rsid w:val="006A032F"/>
    <w:rsid w:val="006A0A36"/>
    <w:rsid w:val="006A0C46"/>
    <w:rsid w:val="006A0DD3"/>
    <w:rsid w:val="006A111F"/>
    <w:rsid w:val="006A1135"/>
    <w:rsid w:val="006A146E"/>
    <w:rsid w:val="006A1967"/>
    <w:rsid w:val="006A1AD9"/>
    <w:rsid w:val="006A1BEB"/>
    <w:rsid w:val="006A1ECF"/>
    <w:rsid w:val="006A23C0"/>
    <w:rsid w:val="006A3022"/>
    <w:rsid w:val="006A3052"/>
    <w:rsid w:val="006A37E6"/>
    <w:rsid w:val="006A41AE"/>
    <w:rsid w:val="006A4856"/>
    <w:rsid w:val="006A5474"/>
    <w:rsid w:val="006A564B"/>
    <w:rsid w:val="006A5D15"/>
    <w:rsid w:val="006B02AF"/>
    <w:rsid w:val="006B02E8"/>
    <w:rsid w:val="006B05B5"/>
    <w:rsid w:val="006B0EE6"/>
    <w:rsid w:val="006B1545"/>
    <w:rsid w:val="006B23B9"/>
    <w:rsid w:val="006B2A07"/>
    <w:rsid w:val="006B2A63"/>
    <w:rsid w:val="006B2B11"/>
    <w:rsid w:val="006B2DA7"/>
    <w:rsid w:val="006B2F4D"/>
    <w:rsid w:val="006B306B"/>
    <w:rsid w:val="006B3682"/>
    <w:rsid w:val="006B3974"/>
    <w:rsid w:val="006B402E"/>
    <w:rsid w:val="006B48CB"/>
    <w:rsid w:val="006B5616"/>
    <w:rsid w:val="006B564D"/>
    <w:rsid w:val="006B5E94"/>
    <w:rsid w:val="006B61F6"/>
    <w:rsid w:val="006B6313"/>
    <w:rsid w:val="006B65A8"/>
    <w:rsid w:val="006B705A"/>
    <w:rsid w:val="006C0037"/>
    <w:rsid w:val="006C020D"/>
    <w:rsid w:val="006C13D8"/>
    <w:rsid w:val="006C1445"/>
    <w:rsid w:val="006C1DED"/>
    <w:rsid w:val="006C28FC"/>
    <w:rsid w:val="006C31C6"/>
    <w:rsid w:val="006C33FB"/>
    <w:rsid w:val="006C33FF"/>
    <w:rsid w:val="006C394E"/>
    <w:rsid w:val="006C3AB0"/>
    <w:rsid w:val="006C3F5E"/>
    <w:rsid w:val="006C4EEA"/>
    <w:rsid w:val="006C4EF3"/>
    <w:rsid w:val="006C4FC1"/>
    <w:rsid w:val="006C51A5"/>
    <w:rsid w:val="006C5237"/>
    <w:rsid w:val="006C529D"/>
    <w:rsid w:val="006C5D5B"/>
    <w:rsid w:val="006C6256"/>
    <w:rsid w:val="006C6642"/>
    <w:rsid w:val="006C6798"/>
    <w:rsid w:val="006C6DF7"/>
    <w:rsid w:val="006C75FC"/>
    <w:rsid w:val="006C79E4"/>
    <w:rsid w:val="006D019C"/>
    <w:rsid w:val="006D0630"/>
    <w:rsid w:val="006D0673"/>
    <w:rsid w:val="006D0826"/>
    <w:rsid w:val="006D0B55"/>
    <w:rsid w:val="006D0C12"/>
    <w:rsid w:val="006D0E6B"/>
    <w:rsid w:val="006D1A4E"/>
    <w:rsid w:val="006D2146"/>
    <w:rsid w:val="006D2196"/>
    <w:rsid w:val="006D3141"/>
    <w:rsid w:val="006D32B0"/>
    <w:rsid w:val="006D4CBA"/>
    <w:rsid w:val="006D54AA"/>
    <w:rsid w:val="006D5DEC"/>
    <w:rsid w:val="006D5E78"/>
    <w:rsid w:val="006D632E"/>
    <w:rsid w:val="006D6C9C"/>
    <w:rsid w:val="006D6E8F"/>
    <w:rsid w:val="006E07B0"/>
    <w:rsid w:val="006E094A"/>
    <w:rsid w:val="006E0C20"/>
    <w:rsid w:val="006E0F6E"/>
    <w:rsid w:val="006E0F92"/>
    <w:rsid w:val="006E12B1"/>
    <w:rsid w:val="006E13D1"/>
    <w:rsid w:val="006E2204"/>
    <w:rsid w:val="006E24BE"/>
    <w:rsid w:val="006E2563"/>
    <w:rsid w:val="006E26AB"/>
    <w:rsid w:val="006E26D2"/>
    <w:rsid w:val="006E26DE"/>
    <w:rsid w:val="006E275D"/>
    <w:rsid w:val="006E2B75"/>
    <w:rsid w:val="006E3890"/>
    <w:rsid w:val="006E390C"/>
    <w:rsid w:val="006E3A7C"/>
    <w:rsid w:val="006E4D0C"/>
    <w:rsid w:val="006E4D1B"/>
    <w:rsid w:val="006E5534"/>
    <w:rsid w:val="006E5B18"/>
    <w:rsid w:val="006E5B78"/>
    <w:rsid w:val="006E5CC1"/>
    <w:rsid w:val="006E62B4"/>
    <w:rsid w:val="006E67BA"/>
    <w:rsid w:val="006E699D"/>
    <w:rsid w:val="006E6BA3"/>
    <w:rsid w:val="006E6D3C"/>
    <w:rsid w:val="006E7478"/>
    <w:rsid w:val="006E75BF"/>
    <w:rsid w:val="006E7ACE"/>
    <w:rsid w:val="006E7FC9"/>
    <w:rsid w:val="006F1060"/>
    <w:rsid w:val="006F1116"/>
    <w:rsid w:val="006F1623"/>
    <w:rsid w:val="006F17A2"/>
    <w:rsid w:val="006F1AB0"/>
    <w:rsid w:val="006F2420"/>
    <w:rsid w:val="006F24FA"/>
    <w:rsid w:val="006F2654"/>
    <w:rsid w:val="006F2D49"/>
    <w:rsid w:val="006F3024"/>
    <w:rsid w:val="006F3196"/>
    <w:rsid w:val="006F346F"/>
    <w:rsid w:val="006F37B9"/>
    <w:rsid w:val="006F38CE"/>
    <w:rsid w:val="006F3C54"/>
    <w:rsid w:val="006F418C"/>
    <w:rsid w:val="006F572E"/>
    <w:rsid w:val="006F5E64"/>
    <w:rsid w:val="006F60DE"/>
    <w:rsid w:val="006F65FB"/>
    <w:rsid w:val="006F69B3"/>
    <w:rsid w:val="006F75AF"/>
    <w:rsid w:val="006F7914"/>
    <w:rsid w:val="006F7BE1"/>
    <w:rsid w:val="006F7C0B"/>
    <w:rsid w:val="006F7E46"/>
    <w:rsid w:val="00700AB4"/>
    <w:rsid w:val="00700FCA"/>
    <w:rsid w:val="007015C6"/>
    <w:rsid w:val="00701645"/>
    <w:rsid w:val="00701BBC"/>
    <w:rsid w:val="007021D8"/>
    <w:rsid w:val="00702530"/>
    <w:rsid w:val="00702704"/>
    <w:rsid w:val="00702D5A"/>
    <w:rsid w:val="00702EF7"/>
    <w:rsid w:val="00703153"/>
    <w:rsid w:val="00703571"/>
    <w:rsid w:val="00703989"/>
    <w:rsid w:val="00703C19"/>
    <w:rsid w:val="00703CE3"/>
    <w:rsid w:val="007041E1"/>
    <w:rsid w:val="00704276"/>
    <w:rsid w:val="007042E9"/>
    <w:rsid w:val="00704495"/>
    <w:rsid w:val="007048C5"/>
    <w:rsid w:val="00705062"/>
    <w:rsid w:val="0070548E"/>
    <w:rsid w:val="00705BBE"/>
    <w:rsid w:val="0070611C"/>
    <w:rsid w:val="00707AF4"/>
    <w:rsid w:val="007108D3"/>
    <w:rsid w:val="00710F10"/>
    <w:rsid w:val="00711056"/>
    <w:rsid w:val="0071118B"/>
    <w:rsid w:val="00711316"/>
    <w:rsid w:val="00711C66"/>
    <w:rsid w:val="00711C6D"/>
    <w:rsid w:val="00711E13"/>
    <w:rsid w:val="00712EDA"/>
    <w:rsid w:val="00713498"/>
    <w:rsid w:val="007136D0"/>
    <w:rsid w:val="007137A0"/>
    <w:rsid w:val="00713932"/>
    <w:rsid w:val="007155A9"/>
    <w:rsid w:val="007158E1"/>
    <w:rsid w:val="00716336"/>
    <w:rsid w:val="00716AA6"/>
    <w:rsid w:val="0071705B"/>
    <w:rsid w:val="007174F6"/>
    <w:rsid w:val="00717A7A"/>
    <w:rsid w:val="00720505"/>
    <w:rsid w:val="007210D8"/>
    <w:rsid w:val="00722331"/>
    <w:rsid w:val="0072247E"/>
    <w:rsid w:val="0072344C"/>
    <w:rsid w:val="007236A3"/>
    <w:rsid w:val="007239B6"/>
    <w:rsid w:val="00723BD9"/>
    <w:rsid w:val="00724792"/>
    <w:rsid w:val="007247C7"/>
    <w:rsid w:val="0072490A"/>
    <w:rsid w:val="00724B64"/>
    <w:rsid w:val="0072517D"/>
    <w:rsid w:val="00725780"/>
    <w:rsid w:val="007257A0"/>
    <w:rsid w:val="0072597F"/>
    <w:rsid w:val="00725FB1"/>
    <w:rsid w:val="0072656F"/>
    <w:rsid w:val="00726878"/>
    <w:rsid w:val="00726A86"/>
    <w:rsid w:val="00726AA2"/>
    <w:rsid w:val="0072741A"/>
    <w:rsid w:val="0073067D"/>
    <w:rsid w:val="00730EE2"/>
    <w:rsid w:val="00730F82"/>
    <w:rsid w:val="0073124A"/>
    <w:rsid w:val="00731363"/>
    <w:rsid w:val="00731A6A"/>
    <w:rsid w:val="00731B79"/>
    <w:rsid w:val="00732079"/>
    <w:rsid w:val="007320A2"/>
    <w:rsid w:val="007327CE"/>
    <w:rsid w:val="007329F4"/>
    <w:rsid w:val="00732ABF"/>
    <w:rsid w:val="0073307A"/>
    <w:rsid w:val="0073345D"/>
    <w:rsid w:val="00733893"/>
    <w:rsid w:val="00733BDC"/>
    <w:rsid w:val="00734A05"/>
    <w:rsid w:val="00734ECC"/>
    <w:rsid w:val="007359B0"/>
    <w:rsid w:val="00735A10"/>
    <w:rsid w:val="00735B12"/>
    <w:rsid w:val="00735C6F"/>
    <w:rsid w:val="00736635"/>
    <w:rsid w:val="00737114"/>
    <w:rsid w:val="0073740A"/>
    <w:rsid w:val="00737A31"/>
    <w:rsid w:val="00737C18"/>
    <w:rsid w:val="00737EA7"/>
    <w:rsid w:val="007401CD"/>
    <w:rsid w:val="00740267"/>
    <w:rsid w:val="0074115B"/>
    <w:rsid w:val="00742295"/>
    <w:rsid w:val="00742993"/>
    <w:rsid w:val="00742A6A"/>
    <w:rsid w:val="00742B44"/>
    <w:rsid w:val="00742C46"/>
    <w:rsid w:val="00742FF2"/>
    <w:rsid w:val="0074417B"/>
    <w:rsid w:val="00744E2C"/>
    <w:rsid w:val="007451D9"/>
    <w:rsid w:val="0074656E"/>
    <w:rsid w:val="007472D5"/>
    <w:rsid w:val="00747E4B"/>
    <w:rsid w:val="007509A9"/>
    <w:rsid w:val="00751ECA"/>
    <w:rsid w:val="007520B8"/>
    <w:rsid w:val="007522E8"/>
    <w:rsid w:val="00752316"/>
    <w:rsid w:val="007524BB"/>
    <w:rsid w:val="00752926"/>
    <w:rsid w:val="00752B03"/>
    <w:rsid w:val="00753454"/>
    <w:rsid w:val="00753BB5"/>
    <w:rsid w:val="00753E8C"/>
    <w:rsid w:val="0075400F"/>
    <w:rsid w:val="007544F1"/>
    <w:rsid w:val="00755E4A"/>
    <w:rsid w:val="007562B5"/>
    <w:rsid w:val="007565EA"/>
    <w:rsid w:val="00756832"/>
    <w:rsid w:val="0075799E"/>
    <w:rsid w:val="00757C54"/>
    <w:rsid w:val="00757F0B"/>
    <w:rsid w:val="00760DF2"/>
    <w:rsid w:val="00760E0D"/>
    <w:rsid w:val="007611BA"/>
    <w:rsid w:val="0076137C"/>
    <w:rsid w:val="0076160F"/>
    <w:rsid w:val="007626D0"/>
    <w:rsid w:val="00762767"/>
    <w:rsid w:val="0076322F"/>
    <w:rsid w:val="00763C9A"/>
    <w:rsid w:val="00764537"/>
    <w:rsid w:val="007651CA"/>
    <w:rsid w:val="0076561B"/>
    <w:rsid w:val="007661D6"/>
    <w:rsid w:val="00766603"/>
    <w:rsid w:val="00766AF0"/>
    <w:rsid w:val="00766C3E"/>
    <w:rsid w:val="00767519"/>
    <w:rsid w:val="007704E1"/>
    <w:rsid w:val="00770C92"/>
    <w:rsid w:val="00770D2B"/>
    <w:rsid w:val="00770E5C"/>
    <w:rsid w:val="0077169B"/>
    <w:rsid w:val="00772569"/>
    <w:rsid w:val="00772E8C"/>
    <w:rsid w:val="00772FDB"/>
    <w:rsid w:val="0077316B"/>
    <w:rsid w:val="007736D3"/>
    <w:rsid w:val="007747E6"/>
    <w:rsid w:val="007749BF"/>
    <w:rsid w:val="0077500F"/>
    <w:rsid w:val="0077545C"/>
    <w:rsid w:val="0077548E"/>
    <w:rsid w:val="007757AB"/>
    <w:rsid w:val="00775852"/>
    <w:rsid w:val="00775A3A"/>
    <w:rsid w:val="00777315"/>
    <w:rsid w:val="0077757C"/>
    <w:rsid w:val="00777AB2"/>
    <w:rsid w:val="00780130"/>
    <w:rsid w:val="007802E4"/>
    <w:rsid w:val="00780919"/>
    <w:rsid w:val="00780A5F"/>
    <w:rsid w:val="00781589"/>
    <w:rsid w:val="007820D0"/>
    <w:rsid w:val="007823AB"/>
    <w:rsid w:val="00782440"/>
    <w:rsid w:val="007826C8"/>
    <w:rsid w:val="00782903"/>
    <w:rsid w:val="00783DA9"/>
    <w:rsid w:val="00783FD8"/>
    <w:rsid w:val="00784190"/>
    <w:rsid w:val="0078457B"/>
    <w:rsid w:val="00784756"/>
    <w:rsid w:val="00784B3D"/>
    <w:rsid w:val="0078539D"/>
    <w:rsid w:val="007856C1"/>
    <w:rsid w:val="00785B0F"/>
    <w:rsid w:val="00785EFE"/>
    <w:rsid w:val="00787051"/>
    <w:rsid w:val="0079018D"/>
    <w:rsid w:val="007901DC"/>
    <w:rsid w:val="00790DA0"/>
    <w:rsid w:val="0079131E"/>
    <w:rsid w:val="00791538"/>
    <w:rsid w:val="0079189A"/>
    <w:rsid w:val="00791A00"/>
    <w:rsid w:val="00791DDB"/>
    <w:rsid w:val="007926F8"/>
    <w:rsid w:val="00792CEE"/>
    <w:rsid w:val="00793331"/>
    <w:rsid w:val="007936A8"/>
    <w:rsid w:val="007948AB"/>
    <w:rsid w:val="007952E4"/>
    <w:rsid w:val="0079535A"/>
    <w:rsid w:val="00796070"/>
    <w:rsid w:val="007962B4"/>
    <w:rsid w:val="00796394"/>
    <w:rsid w:val="0079648B"/>
    <w:rsid w:val="007964C1"/>
    <w:rsid w:val="00796B16"/>
    <w:rsid w:val="00796D36"/>
    <w:rsid w:val="00796E6B"/>
    <w:rsid w:val="00796F15"/>
    <w:rsid w:val="007974EF"/>
    <w:rsid w:val="00797E22"/>
    <w:rsid w:val="00797EFF"/>
    <w:rsid w:val="007A00D8"/>
    <w:rsid w:val="007A07D3"/>
    <w:rsid w:val="007A1171"/>
    <w:rsid w:val="007A138F"/>
    <w:rsid w:val="007A1640"/>
    <w:rsid w:val="007A16AB"/>
    <w:rsid w:val="007A1AE4"/>
    <w:rsid w:val="007A2413"/>
    <w:rsid w:val="007A2DB2"/>
    <w:rsid w:val="007A3095"/>
    <w:rsid w:val="007A345E"/>
    <w:rsid w:val="007A39DF"/>
    <w:rsid w:val="007A39E3"/>
    <w:rsid w:val="007A43ED"/>
    <w:rsid w:val="007A4BDD"/>
    <w:rsid w:val="007A54E0"/>
    <w:rsid w:val="007A6195"/>
    <w:rsid w:val="007A6490"/>
    <w:rsid w:val="007A6B10"/>
    <w:rsid w:val="007A6CFD"/>
    <w:rsid w:val="007A72EE"/>
    <w:rsid w:val="007A788F"/>
    <w:rsid w:val="007B01ED"/>
    <w:rsid w:val="007B0397"/>
    <w:rsid w:val="007B0A18"/>
    <w:rsid w:val="007B0ADB"/>
    <w:rsid w:val="007B16BB"/>
    <w:rsid w:val="007B1FEE"/>
    <w:rsid w:val="007B26EE"/>
    <w:rsid w:val="007B2A51"/>
    <w:rsid w:val="007B2E1A"/>
    <w:rsid w:val="007B3502"/>
    <w:rsid w:val="007B3976"/>
    <w:rsid w:val="007B3E6D"/>
    <w:rsid w:val="007B3F67"/>
    <w:rsid w:val="007B44ED"/>
    <w:rsid w:val="007B491A"/>
    <w:rsid w:val="007B4AAE"/>
    <w:rsid w:val="007B5028"/>
    <w:rsid w:val="007B5370"/>
    <w:rsid w:val="007B61F5"/>
    <w:rsid w:val="007B63FA"/>
    <w:rsid w:val="007B6F71"/>
    <w:rsid w:val="007B7494"/>
    <w:rsid w:val="007B7496"/>
    <w:rsid w:val="007B7A0E"/>
    <w:rsid w:val="007B7C20"/>
    <w:rsid w:val="007B7C63"/>
    <w:rsid w:val="007B7EF0"/>
    <w:rsid w:val="007B7F89"/>
    <w:rsid w:val="007C0011"/>
    <w:rsid w:val="007C0802"/>
    <w:rsid w:val="007C12BE"/>
    <w:rsid w:val="007C144A"/>
    <w:rsid w:val="007C15D5"/>
    <w:rsid w:val="007C1CE0"/>
    <w:rsid w:val="007C2739"/>
    <w:rsid w:val="007C44A5"/>
    <w:rsid w:val="007C4B0F"/>
    <w:rsid w:val="007C4DAD"/>
    <w:rsid w:val="007C500F"/>
    <w:rsid w:val="007C50A2"/>
    <w:rsid w:val="007C5830"/>
    <w:rsid w:val="007C5933"/>
    <w:rsid w:val="007C599E"/>
    <w:rsid w:val="007C5D56"/>
    <w:rsid w:val="007C5DB8"/>
    <w:rsid w:val="007C5DCE"/>
    <w:rsid w:val="007C6CA2"/>
    <w:rsid w:val="007C776C"/>
    <w:rsid w:val="007C78F0"/>
    <w:rsid w:val="007C7B41"/>
    <w:rsid w:val="007D002A"/>
    <w:rsid w:val="007D05B2"/>
    <w:rsid w:val="007D05FA"/>
    <w:rsid w:val="007D0C44"/>
    <w:rsid w:val="007D1906"/>
    <w:rsid w:val="007D1972"/>
    <w:rsid w:val="007D1F33"/>
    <w:rsid w:val="007D1F86"/>
    <w:rsid w:val="007D24D2"/>
    <w:rsid w:val="007D275B"/>
    <w:rsid w:val="007D30B6"/>
    <w:rsid w:val="007D3307"/>
    <w:rsid w:val="007D337C"/>
    <w:rsid w:val="007D3BA5"/>
    <w:rsid w:val="007D44A7"/>
    <w:rsid w:val="007D44C0"/>
    <w:rsid w:val="007D44CE"/>
    <w:rsid w:val="007D4B19"/>
    <w:rsid w:val="007D4B66"/>
    <w:rsid w:val="007D4E53"/>
    <w:rsid w:val="007D54F8"/>
    <w:rsid w:val="007D5E27"/>
    <w:rsid w:val="007D6031"/>
    <w:rsid w:val="007D6DE0"/>
    <w:rsid w:val="007D6F64"/>
    <w:rsid w:val="007D7ECD"/>
    <w:rsid w:val="007E0E81"/>
    <w:rsid w:val="007E0F89"/>
    <w:rsid w:val="007E1043"/>
    <w:rsid w:val="007E170F"/>
    <w:rsid w:val="007E1782"/>
    <w:rsid w:val="007E21F9"/>
    <w:rsid w:val="007E25AB"/>
    <w:rsid w:val="007E2F41"/>
    <w:rsid w:val="007E37ED"/>
    <w:rsid w:val="007E3833"/>
    <w:rsid w:val="007E44FC"/>
    <w:rsid w:val="007E4604"/>
    <w:rsid w:val="007E5366"/>
    <w:rsid w:val="007E5AC2"/>
    <w:rsid w:val="007E60B5"/>
    <w:rsid w:val="007E6402"/>
    <w:rsid w:val="007E661D"/>
    <w:rsid w:val="007E6D43"/>
    <w:rsid w:val="007E79C5"/>
    <w:rsid w:val="007E7C09"/>
    <w:rsid w:val="007E7DD2"/>
    <w:rsid w:val="007F01FF"/>
    <w:rsid w:val="007F0542"/>
    <w:rsid w:val="007F0798"/>
    <w:rsid w:val="007F1002"/>
    <w:rsid w:val="007F2845"/>
    <w:rsid w:val="007F28C2"/>
    <w:rsid w:val="007F2A69"/>
    <w:rsid w:val="007F2C87"/>
    <w:rsid w:val="007F38A2"/>
    <w:rsid w:val="007F3DD3"/>
    <w:rsid w:val="007F4197"/>
    <w:rsid w:val="007F43BC"/>
    <w:rsid w:val="007F4740"/>
    <w:rsid w:val="007F5683"/>
    <w:rsid w:val="007F7920"/>
    <w:rsid w:val="0080067C"/>
    <w:rsid w:val="008006C6"/>
    <w:rsid w:val="00800C4A"/>
    <w:rsid w:val="00800C52"/>
    <w:rsid w:val="00801041"/>
    <w:rsid w:val="0080153E"/>
    <w:rsid w:val="008017AD"/>
    <w:rsid w:val="008018C8"/>
    <w:rsid w:val="00801E31"/>
    <w:rsid w:val="00801E8F"/>
    <w:rsid w:val="00801F87"/>
    <w:rsid w:val="008022D0"/>
    <w:rsid w:val="0080263A"/>
    <w:rsid w:val="00803191"/>
    <w:rsid w:val="0080329D"/>
    <w:rsid w:val="00803434"/>
    <w:rsid w:val="00803A76"/>
    <w:rsid w:val="008055A9"/>
    <w:rsid w:val="00805C3B"/>
    <w:rsid w:val="00805D7E"/>
    <w:rsid w:val="00805DE2"/>
    <w:rsid w:val="00805DF6"/>
    <w:rsid w:val="008063BD"/>
    <w:rsid w:val="00806BCD"/>
    <w:rsid w:val="00806FE3"/>
    <w:rsid w:val="0080710B"/>
    <w:rsid w:val="00807175"/>
    <w:rsid w:val="0080742D"/>
    <w:rsid w:val="00807B9A"/>
    <w:rsid w:val="008100AC"/>
    <w:rsid w:val="00810C05"/>
    <w:rsid w:val="00810FEC"/>
    <w:rsid w:val="0081151E"/>
    <w:rsid w:val="008119C2"/>
    <w:rsid w:val="00811A5F"/>
    <w:rsid w:val="00811D53"/>
    <w:rsid w:val="00812498"/>
    <w:rsid w:val="008127E6"/>
    <w:rsid w:val="0081336E"/>
    <w:rsid w:val="00813928"/>
    <w:rsid w:val="00814A34"/>
    <w:rsid w:val="00814D06"/>
    <w:rsid w:val="00814EC2"/>
    <w:rsid w:val="008154EC"/>
    <w:rsid w:val="00815D29"/>
    <w:rsid w:val="00815D2E"/>
    <w:rsid w:val="0081666C"/>
    <w:rsid w:val="00816925"/>
    <w:rsid w:val="00816BAB"/>
    <w:rsid w:val="00817334"/>
    <w:rsid w:val="0081787D"/>
    <w:rsid w:val="00820123"/>
    <w:rsid w:val="008203E5"/>
    <w:rsid w:val="00820DC7"/>
    <w:rsid w:val="00820FFB"/>
    <w:rsid w:val="00821698"/>
    <w:rsid w:val="008221FE"/>
    <w:rsid w:val="0082284C"/>
    <w:rsid w:val="00822A05"/>
    <w:rsid w:val="00822BF5"/>
    <w:rsid w:val="00823382"/>
    <w:rsid w:val="00823E57"/>
    <w:rsid w:val="00824894"/>
    <w:rsid w:val="00824D88"/>
    <w:rsid w:val="00824FFF"/>
    <w:rsid w:val="00825366"/>
    <w:rsid w:val="00825AED"/>
    <w:rsid w:val="00825E84"/>
    <w:rsid w:val="00826A60"/>
    <w:rsid w:val="00826C7B"/>
    <w:rsid w:val="00826DD9"/>
    <w:rsid w:val="00826E01"/>
    <w:rsid w:val="008277A8"/>
    <w:rsid w:val="008278B6"/>
    <w:rsid w:val="0082792B"/>
    <w:rsid w:val="00830353"/>
    <w:rsid w:val="008307ED"/>
    <w:rsid w:val="00830B3B"/>
    <w:rsid w:val="00831334"/>
    <w:rsid w:val="00832925"/>
    <w:rsid w:val="0083350F"/>
    <w:rsid w:val="0083397C"/>
    <w:rsid w:val="0083402C"/>
    <w:rsid w:val="00834358"/>
    <w:rsid w:val="008346BD"/>
    <w:rsid w:val="00834923"/>
    <w:rsid w:val="00834F2D"/>
    <w:rsid w:val="00834FA2"/>
    <w:rsid w:val="0083553B"/>
    <w:rsid w:val="00835794"/>
    <w:rsid w:val="008359EB"/>
    <w:rsid w:val="00835CAC"/>
    <w:rsid w:val="00835CD4"/>
    <w:rsid w:val="00835FFA"/>
    <w:rsid w:val="008361BB"/>
    <w:rsid w:val="00836B7A"/>
    <w:rsid w:val="008379AF"/>
    <w:rsid w:val="00837B90"/>
    <w:rsid w:val="00840121"/>
    <w:rsid w:val="008401B2"/>
    <w:rsid w:val="008402C1"/>
    <w:rsid w:val="00840830"/>
    <w:rsid w:val="008409AA"/>
    <w:rsid w:val="00840FB8"/>
    <w:rsid w:val="00841B17"/>
    <w:rsid w:val="00842624"/>
    <w:rsid w:val="00842E0C"/>
    <w:rsid w:val="00843647"/>
    <w:rsid w:val="00843818"/>
    <w:rsid w:val="00843A7A"/>
    <w:rsid w:val="008440C0"/>
    <w:rsid w:val="008447D4"/>
    <w:rsid w:val="008447F5"/>
    <w:rsid w:val="00845735"/>
    <w:rsid w:val="00845936"/>
    <w:rsid w:val="00845D25"/>
    <w:rsid w:val="00846183"/>
    <w:rsid w:val="00846292"/>
    <w:rsid w:val="00847477"/>
    <w:rsid w:val="00850662"/>
    <w:rsid w:val="008506E1"/>
    <w:rsid w:val="00850BDC"/>
    <w:rsid w:val="00850D96"/>
    <w:rsid w:val="008515EE"/>
    <w:rsid w:val="008519FE"/>
    <w:rsid w:val="00851A8E"/>
    <w:rsid w:val="00851EC7"/>
    <w:rsid w:val="008520C4"/>
    <w:rsid w:val="008528D3"/>
    <w:rsid w:val="00854553"/>
    <w:rsid w:val="008550C0"/>
    <w:rsid w:val="008558D9"/>
    <w:rsid w:val="00855B86"/>
    <w:rsid w:val="00856D47"/>
    <w:rsid w:val="00856E15"/>
    <w:rsid w:val="008572EC"/>
    <w:rsid w:val="008575D4"/>
    <w:rsid w:val="0085763B"/>
    <w:rsid w:val="00857688"/>
    <w:rsid w:val="00857768"/>
    <w:rsid w:val="0085788E"/>
    <w:rsid w:val="00860745"/>
    <w:rsid w:val="00860874"/>
    <w:rsid w:val="008609A3"/>
    <w:rsid w:val="008610B8"/>
    <w:rsid w:val="008611B6"/>
    <w:rsid w:val="00861F12"/>
    <w:rsid w:val="00862008"/>
    <w:rsid w:val="008621A1"/>
    <w:rsid w:val="008625A2"/>
    <w:rsid w:val="00862720"/>
    <w:rsid w:val="008628C8"/>
    <w:rsid w:val="00862ADA"/>
    <w:rsid w:val="00862B2A"/>
    <w:rsid w:val="008630B9"/>
    <w:rsid w:val="008631B3"/>
    <w:rsid w:val="0086330C"/>
    <w:rsid w:val="00863B8F"/>
    <w:rsid w:val="00863F37"/>
    <w:rsid w:val="0086406B"/>
    <w:rsid w:val="008646C1"/>
    <w:rsid w:val="008649B5"/>
    <w:rsid w:val="00864C8C"/>
    <w:rsid w:val="008659FB"/>
    <w:rsid w:val="00865C81"/>
    <w:rsid w:val="0086709D"/>
    <w:rsid w:val="00867651"/>
    <w:rsid w:val="00867664"/>
    <w:rsid w:val="00867B5A"/>
    <w:rsid w:val="00870147"/>
    <w:rsid w:val="00870E8C"/>
    <w:rsid w:val="008719E1"/>
    <w:rsid w:val="00872089"/>
    <w:rsid w:val="00872959"/>
    <w:rsid w:val="00872C00"/>
    <w:rsid w:val="00874009"/>
    <w:rsid w:val="00874158"/>
    <w:rsid w:val="008743F3"/>
    <w:rsid w:val="00874418"/>
    <w:rsid w:val="0087444A"/>
    <w:rsid w:val="008746F1"/>
    <w:rsid w:val="0087478C"/>
    <w:rsid w:val="0087488F"/>
    <w:rsid w:val="00875139"/>
    <w:rsid w:val="00875410"/>
    <w:rsid w:val="00875F96"/>
    <w:rsid w:val="00876053"/>
    <w:rsid w:val="00876545"/>
    <w:rsid w:val="00876620"/>
    <w:rsid w:val="00876E78"/>
    <w:rsid w:val="00877711"/>
    <w:rsid w:val="00877FBF"/>
    <w:rsid w:val="00880798"/>
    <w:rsid w:val="00880BBB"/>
    <w:rsid w:val="00880EDF"/>
    <w:rsid w:val="008811FD"/>
    <w:rsid w:val="0088137C"/>
    <w:rsid w:val="008819B6"/>
    <w:rsid w:val="0088208D"/>
    <w:rsid w:val="0088212C"/>
    <w:rsid w:val="00882DE6"/>
    <w:rsid w:val="00883366"/>
    <w:rsid w:val="008835D5"/>
    <w:rsid w:val="00883A20"/>
    <w:rsid w:val="00883CC7"/>
    <w:rsid w:val="00883D4D"/>
    <w:rsid w:val="00884007"/>
    <w:rsid w:val="008845C8"/>
    <w:rsid w:val="0088460C"/>
    <w:rsid w:val="008847DA"/>
    <w:rsid w:val="00884B59"/>
    <w:rsid w:val="00884C56"/>
    <w:rsid w:val="008850BA"/>
    <w:rsid w:val="008852EF"/>
    <w:rsid w:val="00885580"/>
    <w:rsid w:val="00885876"/>
    <w:rsid w:val="00885D97"/>
    <w:rsid w:val="00886185"/>
    <w:rsid w:val="008861D9"/>
    <w:rsid w:val="0088638C"/>
    <w:rsid w:val="0088684D"/>
    <w:rsid w:val="00886EDF"/>
    <w:rsid w:val="00887AA7"/>
    <w:rsid w:val="00887B44"/>
    <w:rsid w:val="00890259"/>
    <w:rsid w:val="008906E4"/>
    <w:rsid w:val="008908E5"/>
    <w:rsid w:val="00891216"/>
    <w:rsid w:val="00891CE4"/>
    <w:rsid w:val="00892A60"/>
    <w:rsid w:val="00893942"/>
    <w:rsid w:val="00893CC7"/>
    <w:rsid w:val="00894406"/>
    <w:rsid w:val="00894B58"/>
    <w:rsid w:val="00894BF7"/>
    <w:rsid w:val="00894FDC"/>
    <w:rsid w:val="008957D3"/>
    <w:rsid w:val="00896414"/>
    <w:rsid w:val="0089716F"/>
    <w:rsid w:val="00897C71"/>
    <w:rsid w:val="00897D8C"/>
    <w:rsid w:val="008A05D6"/>
    <w:rsid w:val="008A05EA"/>
    <w:rsid w:val="008A0F54"/>
    <w:rsid w:val="008A127F"/>
    <w:rsid w:val="008A16E4"/>
    <w:rsid w:val="008A16F9"/>
    <w:rsid w:val="008A189B"/>
    <w:rsid w:val="008A1CCA"/>
    <w:rsid w:val="008A1D3E"/>
    <w:rsid w:val="008A1E07"/>
    <w:rsid w:val="008A3038"/>
    <w:rsid w:val="008A3967"/>
    <w:rsid w:val="008A4A10"/>
    <w:rsid w:val="008A4B16"/>
    <w:rsid w:val="008A4D01"/>
    <w:rsid w:val="008A4D63"/>
    <w:rsid w:val="008A4E11"/>
    <w:rsid w:val="008A65B2"/>
    <w:rsid w:val="008A6D62"/>
    <w:rsid w:val="008A70F7"/>
    <w:rsid w:val="008A726F"/>
    <w:rsid w:val="008A7606"/>
    <w:rsid w:val="008B0A73"/>
    <w:rsid w:val="008B13E9"/>
    <w:rsid w:val="008B1D4D"/>
    <w:rsid w:val="008B2257"/>
    <w:rsid w:val="008B2436"/>
    <w:rsid w:val="008B26D5"/>
    <w:rsid w:val="008B3B51"/>
    <w:rsid w:val="008B4057"/>
    <w:rsid w:val="008B4145"/>
    <w:rsid w:val="008B4F0A"/>
    <w:rsid w:val="008B5071"/>
    <w:rsid w:val="008B5290"/>
    <w:rsid w:val="008B5D94"/>
    <w:rsid w:val="008B63B3"/>
    <w:rsid w:val="008B6A40"/>
    <w:rsid w:val="008B72EC"/>
    <w:rsid w:val="008B73FA"/>
    <w:rsid w:val="008C0B4F"/>
    <w:rsid w:val="008C16CC"/>
    <w:rsid w:val="008C2BD3"/>
    <w:rsid w:val="008C2CFD"/>
    <w:rsid w:val="008C2FAA"/>
    <w:rsid w:val="008C336C"/>
    <w:rsid w:val="008C3A93"/>
    <w:rsid w:val="008C3AD0"/>
    <w:rsid w:val="008C3FDC"/>
    <w:rsid w:val="008C47AD"/>
    <w:rsid w:val="008C5376"/>
    <w:rsid w:val="008C5725"/>
    <w:rsid w:val="008C603A"/>
    <w:rsid w:val="008C62DB"/>
    <w:rsid w:val="008C64D2"/>
    <w:rsid w:val="008C64EF"/>
    <w:rsid w:val="008C6C4B"/>
    <w:rsid w:val="008C71C8"/>
    <w:rsid w:val="008D0681"/>
    <w:rsid w:val="008D0A5A"/>
    <w:rsid w:val="008D0C3C"/>
    <w:rsid w:val="008D148E"/>
    <w:rsid w:val="008D167D"/>
    <w:rsid w:val="008D1FF8"/>
    <w:rsid w:val="008D20FE"/>
    <w:rsid w:val="008D2B26"/>
    <w:rsid w:val="008D2BF9"/>
    <w:rsid w:val="008D2E88"/>
    <w:rsid w:val="008D3116"/>
    <w:rsid w:val="008D3F33"/>
    <w:rsid w:val="008D4476"/>
    <w:rsid w:val="008D492A"/>
    <w:rsid w:val="008D4B58"/>
    <w:rsid w:val="008D4B7F"/>
    <w:rsid w:val="008D4B8A"/>
    <w:rsid w:val="008D4DD2"/>
    <w:rsid w:val="008D559D"/>
    <w:rsid w:val="008D57E1"/>
    <w:rsid w:val="008D6541"/>
    <w:rsid w:val="008D669D"/>
    <w:rsid w:val="008D7244"/>
    <w:rsid w:val="008D764C"/>
    <w:rsid w:val="008D7D7B"/>
    <w:rsid w:val="008E0F52"/>
    <w:rsid w:val="008E1DC1"/>
    <w:rsid w:val="008E1EBD"/>
    <w:rsid w:val="008E1F02"/>
    <w:rsid w:val="008E216C"/>
    <w:rsid w:val="008E2316"/>
    <w:rsid w:val="008E236C"/>
    <w:rsid w:val="008E3063"/>
    <w:rsid w:val="008E30C6"/>
    <w:rsid w:val="008E33E5"/>
    <w:rsid w:val="008E34BE"/>
    <w:rsid w:val="008E3AA8"/>
    <w:rsid w:val="008E3B0F"/>
    <w:rsid w:val="008E3E57"/>
    <w:rsid w:val="008E42CE"/>
    <w:rsid w:val="008E42F4"/>
    <w:rsid w:val="008E4333"/>
    <w:rsid w:val="008E4696"/>
    <w:rsid w:val="008E4A31"/>
    <w:rsid w:val="008E5657"/>
    <w:rsid w:val="008E5E51"/>
    <w:rsid w:val="008E6302"/>
    <w:rsid w:val="008E7E3B"/>
    <w:rsid w:val="008F00DB"/>
    <w:rsid w:val="008F00F1"/>
    <w:rsid w:val="008F03A0"/>
    <w:rsid w:val="008F0C49"/>
    <w:rsid w:val="008F1264"/>
    <w:rsid w:val="008F13F6"/>
    <w:rsid w:val="008F18AA"/>
    <w:rsid w:val="008F1D8C"/>
    <w:rsid w:val="008F2908"/>
    <w:rsid w:val="008F2B63"/>
    <w:rsid w:val="008F38EE"/>
    <w:rsid w:val="008F3A90"/>
    <w:rsid w:val="008F423D"/>
    <w:rsid w:val="008F4679"/>
    <w:rsid w:val="008F47C6"/>
    <w:rsid w:val="008F4C3A"/>
    <w:rsid w:val="008F528F"/>
    <w:rsid w:val="008F5A51"/>
    <w:rsid w:val="008F5C40"/>
    <w:rsid w:val="008F6647"/>
    <w:rsid w:val="008F700E"/>
    <w:rsid w:val="008F72D1"/>
    <w:rsid w:val="008F7D69"/>
    <w:rsid w:val="00900343"/>
    <w:rsid w:val="009006A2"/>
    <w:rsid w:val="0090102B"/>
    <w:rsid w:val="00901448"/>
    <w:rsid w:val="00902C43"/>
    <w:rsid w:val="009034F6"/>
    <w:rsid w:val="009036BC"/>
    <w:rsid w:val="00903D30"/>
    <w:rsid w:val="00903D77"/>
    <w:rsid w:val="00904414"/>
    <w:rsid w:val="0090445E"/>
    <w:rsid w:val="00905197"/>
    <w:rsid w:val="009052A7"/>
    <w:rsid w:val="00905C47"/>
    <w:rsid w:val="00905CE1"/>
    <w:rsid w:val="00905F10"/>
    <w:rsid w:val="00906379"/>
    <w:rsid w:val="009068AB"/>
    <w:rsid w:val="00906A8C"/>
    <w:rsid w:val="00907531"/>
    <w:rsid w:val="009101EA"/>
    <w:rsid w:val="009103B3"/>
    <w:rsid w:val="009106FC"/>
    <w:rsid w:val="009108E5"/>
    <w:rsid w:val="00910B8B"/>
    <w:rsid w:val="00910BE4"/>
    <w:rsid w:val="00910E3D"/>
    <w:rsid w:val="009118BB"/>
    <w:rsid w:val="0091191F"/>
    <w:rsid w:val="00911AF3"/>
    <w:rsid w:val="00911E72"/>
    <w:rsid w:val="00911E7D"/>
    <w:rsid w:val="009120A9"/>
    <w:rsid w:val="009124A1"/>
    <w:rsid w:val="00912B02"/>
    <w:rsid w:val="00912BB6"/>
    <w:rsid w:val="0091300C"/>
    <w:rsid w:val="009132C6"/>
    <w:rsid w:val="009134C3"/>
    <w:rsid w:val="009134DE"/>
    <w:rsid w:val="009147EE"/>
    <w:rsid w:val="00914A69"/>
    <w:rsid w:val="00915578"/>
    <w:rsid w:val="009159AC"/>
    <w:rsid w:val="00915B81"/>
    <w:rsid w:val="00915C72"/>
    <w:rsid w:val="00915D6B"/>
    <w:rsid w:val="00915F34"/>
    <w:rsid w:val="009160DF"/>
    <w:rsid w:val="009162C7"/>
    <w:rsid w:val="00916381"/>
    <w:rsid w:val="00916EC2"/>
    <w:rsid w:val="00917DFE"/>
    <w:rsid w:val="009206DD"/>
    <w:rsid w:val="00920E3C"/>
    <w:rsid w:val="00921004"/>
    <w:rsid w:val="009213AB"/>
    <w:rsid w:val="009213BD"/>
    <w:rsid w:val="00921880"/>
    <w:rsid w:val="00921A12"/>
    <w:rsid w:val="00921C62"/>
    <w:rsid w:val="00922042"/>
    <w:rsid w:val="009220B7"/>
    <w:rsid w:val="00922148"/>
    <w:rsid w:val="00922183"/>
    <w:rsid w:val="00922EBD"/>
    <w:rsid w:val="009230A6"/>
    <w:rsid w:val="00924393"/>
    <w:rsid w:val="00924627"/>
    <w:rsid w:val="009246FB"/>
    <w:rsid w:val="00924BD9"/>
    <w:rsid w:val="009250A8"/>
    <w:rsid w:val="009250C8"/>
    <w:rsid w:val="00925BBC"/>
    <w:rsid w:val="00925BE6"/>
    <w:rsid w:val="009264CF"/>
    <w:rsid w:val="00926697"/>
    <w:rsid w:val="009266D7"/>
    <w:rsid w:val="00926F61"/>
    <w:rsid w:val="00926FA9"/>
    <w:rsid w:val="009275D1"/>
    <w:rsid w:val="00927F67"/>
    <w:rsid w:val="009306C6"/>
    <w:rsid w:val="00930D65"/>
    <w:rsid w:val="00930D91"/>
    <w:rsid w:val="0093123D"/>
    <w:rsid w:val="009327D2"/>
    <w:rsid w:val="00933040"/>
    <w:rsid w:val="009330E9"/>
    <w:rsid w:val="009333E1"/>
    <w:rsid w:val="00933CB8"/>
    <w:rsid w:val="0093402A"/>
    <w:rsid w:val="00934972"/>
    <w:rsid w:val="00934D97"/>
    <w:rsid w:val="00935715"/>
    <w:rsid w:val="00935D15"/>
    <w:rsid w:val="00935ED5"/>
    <w:rsid w:val="00936084"/>
    <w:rsid w:val="009360DC"/>
    <w:rsid w:val="00936C11"/>
    <w:rsid w:val="00936F44"/>
    <w:rsid w:val="009408CB"/>
    <w:rsid w:val="009411FB"/>
    <w:rsid w:val="009414A9"/>
    <w:rsid w:val="00941B71"/>
    <w:rsid w:val="00941DF9"/>
    <w:rsid w:val="009421AD"/>
    <w:rsid w:val="0094221C"/>
    <w:rsid w:val="00942A0B"/>
    <w:rsid w:val="009430F9"/>
    <w:rsid w:val="0094409C"/>
    <w:rsid w:val="00944159"/>
    <w:rsid w:val="00944223"/>
    <w:rsid w:val="0094475E"/>
    <w:rsid w:val="00944777"/>
    <w:rsid w:val="009448CD"/>
    <w:rsid w:val="009449B2"/>
    <w:rsid w:val="00944A5C"/>
    <w:rsid w:val="00944A82"/>
    <w:rsid w:val="00944BA5"/>
    <w:rsid w:val="00945091"/>
    <w:rsid w:val="0094573A"/>
    <w:rsid w:val="00945AC7"/>
    <w:rsid w:val="0094651B"/>
    <w:rsid w:val="00946C4D"/>
    <w:rsid w:val="00947200"/>
    <w:rsid w:val="00947973"/>
    <w:rsid w:val="00947E28"/>
    <w:rsid w:val="0095019A"/>
    <w:rsid w:val="00950D7D"/>
    <w:rsid w:val="00951434"/>
    <w:rsid w:val="009514B7"/>
    <w:rsid w:val="00952422"/>
    <w:rsid w:val="0095285B"/>
    <w:rsid w:val="00953FE9"/>
    <w:rsid w:val="00954417"/>
    <w:rsid w:val="0095481C"/>
    <w:rsid w:val="0095526F"/>
    <w:rsid w:val="009552E8"/>
    <w:rsid w:val="009554E7"/>
    <w:rsid w:val="00955E4A"/>
    <w:rsid w:val="00955E70"/>
    <w:rsid w:val="009565E8"/>
    <w:rsid w:val="0095660A"/>
    <w:rsid w:val="009567E6"/>
    <w:rsid w:val="00956D98"/>
    <w:rsid w:val="00957076"/>
    <w:rsid w:val="00957132"/>
    <w:rsid w:val="009571F8"/>
    <w:rsid w:val="009576FD"/>
    <w:rsid w:val="009578EB"/>
    <w:rsid w:val="009578FF"/>
    <w:rsid w:val="00957ADA"/>
    <w:rsid w:val="00960443"/>
    <w:rsid w:val="00960446"/>
    <w:rsid w:val="009609B4"/>
    <w:rsid w:val="009610ED"/>
    <w:rsid w:val="00961144"/>
    <w:rsid w:val="00961678"/>
    <w:rsid w:val="00961EE9"/>
    <w:rsid w:val="00961FBF"/>
    <w:rsid w:val="009633BB"/>
    <w:rsid w:val="00963891"/>
    <w:rsid w:val="00963A36"/>
    <w:rsid w:val="00963D72"/>
    <w:rsid w:val="00964019"/>
    <w:rsid w:val="009643DA"/>
    <w:rsid w:val="0096485F"/>
    <w:rsid w:val="0096559B"/>
    <w:rsid w:val="00965C40"/>
    <w:rsid w:val="00966A84"/>
    <w:rsid w:val="00966D57"/>
    <w:rsid w:val="00967354"/>
    <w:rsid w:val="00967960"/>
    <w:rsid w:val="00970EB7"/>
    <w:rsid w:val="0097140F"/>
    <w:rsid w:val="00971529"/>
    <w:rsid w:val="00971589"/>
    <w:rsid w:val="00971592"/>
    <w:rsid w:val="00971617"/>
    <w:rsid w:val="009717E1"/>
    <w:rsid w:val="009717F8"/>
    <w:rsid w:val="009718DF"/>
    <w:rsid w:val="0097197B"/>
    <w:rsid w:val="00971A71"/>
    <w:rsid w:val="00971DDF"/>
    <w:rsid w:val="00971E80"/>
    <w:rsid w:val="0097225C"/>
    <w:rsid w:val="009731D6"/>
    <w:rsid w:val="009732DA"/>
    <w:rsid w:val="00973CB0"/>
    <w:rsid w:val="00973FC6"/>
    <w:rsid w:val="00974746"/>
    <w:rsid w:val="00974E62"/>
    <w:rsid w:val="00974F00"/>
    <w:rsid w:val="00975119"/>
    <w:rsid w:val="00975AD9"/>
    <w:rsid w:val="00975BF5"/>
    <w:rsid w:val="0097606B"/>
    <w:rsid w:val="009763ED"/>
    <w:rsid w:val="00976788"/>
    <w:rsid w:val="00976A72"/>
    <w:rsid w:val="00976AAA"/>
    <w:rsid w:val="00976F04"/>
    <w:rsid w:val="009777E5"/>
    <w:rsid w:val="009777F4"/>
    <w:rsid w:val="00977AD8"/>
    <w:rsid w:val="00980775"/>
    <w:rsid w:val="0098084C"/>
    <w:rsid w:val="00980A10"/>
    <w:rsid w:val="00981130"/>
    <w:rsid w:val="00981210"/>
    <w:rsid w:val="0098125E"/>
    <w:rsid w:val="0098229C"/>
    <w:rsid w:val="009822BD"/>
    <w:rsid w:val="0098289D"/>
    <w:rsid w:val="009835E0"/>
    <w:rsid w:val="00983D08"/>
    <w:rsid w:val="00983D46"/>
    <w:rsid w:val="00983DCA"/>
    <w:rsid w:val="009844B8"/>
    <w:rsid w:val="00985262"/>
    <w:rsid w:val="00985EF7"/>
    <w:rsid w:val="00986093"/>
    <w:rsid w:val="00986146"/>
    <w:rsid w:val="00986A47"/>
    <w:rsid w:val="00986CF9"/>
    <w:rsid w:val="0098711E"/>
    <w:rsid w:val="0098727B"/>
    <w:rsid w:val="00987416"/>
    <w:rsid w:val="009879B0"/>
    <w:rsid w:val="00987C13"/>
    <w:rsid w:val="00987C4E"/>
    <w:rsid w:val="00990154"/>
    <w:rsid w:val="00990C0E"/>
    <w:rsid w:val="00990D75"/>
    <w:rsid w:val="00991093"/>
    <w:rsid w:val="0099163B"/>
    <w:rsid w:val="0099219C"/>
    <w:rsid w:val="00992243"/>
    <w:rsid w:val="00992343"/>
    <w:rsid w:val="009923C9"/>
    <w:rsid w:val="009924A1"/>
    <w:rsid w:val="009929FB"/>
    <w:rsid w:val="00992E42"/>
    <w:rsid w:val="0099307C"/>
    <w:rsid w:val="00993750"/>
    <w:rsid w:val="0099381C"/>
    <w:rsid w:val="0099383D"/>
    <w:rsid w:val="009938B1"/>
    <w:rsid w:val="00993CB6"/>
    <w:rsid w:val="00994B48"/>
    <w:rsid w:val="00995884"/>
    <w:rsid w:val="00996258"/>
    <w:rsid w:val="00996306"/>
    <w:rsid w:val="00996744"/>
    <w:rsid w:val="00996A9F"/>
    <w:rsid w:val="00996E72"/>
    <w:rsid w:val="00997013"/>
    <w:rsid w:val="00997CF4"/>
    <w:rsid w:val="009A0400"/>
    <w:rsid w:val="009A1169"/>
    <w:rsid w:val="009A164C"/>
    <w:rsid w:val="009A1AAC"/>
    <w:rsid w:val="009A21C7"/>
    <w:rsid w:val="009A22A9"/>
    <w:rsid w:val="009A2BB6"/>
    <w:rsid w:val="009A2CB8"/>
    <w:rsid w:val="009A3125"/>
    <w:rsid w:val="009A3789"/>
    <w:rsid w:val="009A3D54"/>
    <w:rsid w:val="009A4419"/>
    <w:rsid w:val="009A45A2"/>
    <w:rsid w:val="009A56D4"/>
    <w:rsid w:val="009A5D01"/>
    <w:rsid w:val="009A6919"/>
    <w:rsid w:val="009A6AC7"/>
    <w:rsid w:val="009A6D1D"/>
    <w:rsid w:val="009A6D57"/>
    <w:rsid w:val="009A742F"/>
    <w:rsid w:val="009B0173"/>
    <w:rsid w:val="009B0408"/>
    <w:rsid w:val="009B0491"/>
    <w:rsid w:val="009B0843"/>
    <w:rsid w:val="009B0DEE"/>
    <w:rsid w:val="009B1335"/>
    <w:rsid w:val="009B176D"/>
    <w:rsid w:val="009B18DA"/>
    <w:rsid w:val="009B1E47"/>
    <w:rsid w:val="009B2CED"/>
    <w:rsid w:val="009B3054"/>
    <w:rsid w:val="009B335D"/>
    <w:rsid w:val="009B3801"/>
    <w:rsid w:val="009B3C90"/>
    <w:rsid w:val="009B4874"/>
    <w:rsid w:val="009B4EAC"/>
    <w:rsid w:val="009B55F1"/>
    <w:rsid w:val="009B68F1"/>
    <w:rsid w:val="009B76E3"/>
    <w:rsid w:val="009B76F9"/>
    <w:rsid w:val="009B79BD"/>
    <w:rsid w:val="009B7A72"/>
    <w:rsid w:val="009B7BB8"/>
    <w:rsid w:val="009B7D38"/>
    <w:rsid w:val="009C0454"/>
    <w:rsid w:val="009C05C7"/>
    <w:rsid w:val="009C0E9B"/>
    <w:rsid w:val="009C0FDB"/>
    <w:rsid w:val="009C126A"/>
    <w:rsid w:val="009C1D4C"/>
    <w:rsid w:val="009C2C4B"/>
    <w:rsid w:val="009C2DD2"/>
    <w:rsid w:val="009C314E"/>
    <w:rsid w:val="009C35CB"/>
    <w:rsid w:val="009C3767"/>
    <w:rsid w:val="009C3982"/>
    <w:rsid w:val="009C441F"/>
    <w:rsid w:val="009C4A07"/>
    <w:rsid w:val="009C4B8E"/>
    <w:rsid w:val="009C4DBC"/>
    <w:rsid w:val="009C51D5"/>
    <w:rsid w:val="009C543C"/>
    <w:rsid w:val="009C599A"/>
    <w:rsid w:val="009C5C3A"/>
    <w:rsid w:val="009C5CF1"/>
    <w:rsid w:val="009C5EFF"/>
    <w:rsid w:val="009C64FC"/>
    <w:rsid w:val="009C650E"/>
    <w:rsid w:val="009C651B"/>
    <w:rsid w:val="009C652F"/>
    <w:rsid w:val="009C66C9"/>
    <w:rsid w:val="009C70DB"/>
    <w:rsid w:val="009C774A"/>
    <w:rsid w:val="009D0E9D"/>
    <w:rsid w:val="009D19BC"/>
    <w:rsid w:val="009D19D6"/>
    <w:rsid w:val="009D1CD0"/>
    <w:rsid w:val="009D2348"/>
    <w:rsid w:val="009D23D6"/>
    <w:rsid w:val="009D255C"/>
    <w:rsid w:val="009D2EA8"/>
    <w:rsid w:val="009D2F0C"/>
    <w:rsid w:val="009D3306"/>
    <w:rsid w:val="009D3578"/>
    <w:rsid w:val="009D3A5F"/>
    <w:rsid w:val="009D4392"/>
    <w:rsid w:val="009D45BD"/>
    <w:rsid w:val="009D493C"/>
    <w:rsid w:val="009D4DE0"/>
    <w:rsid w:val="009D4F88"/>
    <w:rsid w:val="009D5193"/>
    <w:rsid w:val="009D5C32"/>
    <w:rsid w:val="009D5C56"/>
    <w:rsid w:val="009D6472"/>
    <w:rsid w:val="009D6AD6"/>
    <w:rsid w:val="009D6BEB"/>
    <w:rsid w:val="009D79F4"/>
    <w:rsid w:val="009D7D19"/>
    <w:rsid w:val="009E126D"/>
    <w:rsid w:val="009E2592"/>
    <w:rsid w:val="009E33D7"/>
    <w:rsid w:val="009E3CD1"/>
    <w:rsid w:val="009E3FD5"/>
    <w:rsid w:val="009E495D"/>
    <w:rsid w:val="009E4D40"/>
    <w:rsid w:val="009E5520"/>
    <w:rsid w:val="009E5589"/>
    <w:rsid w:val="009E5AF5"/>
    <w:rsid w:val="009E5D4C"/>
    <w:rsid w:val="009E5EB5"/>
    <w:rsid w:val="009E6221"/>
    <w:rsid w:val="009E698C"/>
    <w:rsid w:val="009E74F0"/>
    <w:rsid w:val="009E7F23"/>
    <w:rsid w:val="009E7FC8"/>
    <w:rsid w:val="009F0768"/>
    <w:rsid w:val="009F081D"/>
    <w:rsid w:val="009F0877"/>
    <w:rsid w:val="009F102A"/>
    <w:rsid w:val="009F11C0"/>
    <w:rsid w:val="009F1447"/>
    <w:rsid w:val="009F1503"/>
    <w:rsid w:val="009F151C"/>
    <w:rsid w:val="009F1910"/>
    <w:rsid w:val="009F26E5"/>
    <w:rsid w:val="009F2A19"/>
    <w:rsid w:val="009F2D7B"/>
    <w:rsid w:val="009F394E"/>
    <w:rsid w:val="009F399B"/>
    <w:rsid w:val="009F514E"/>
    <w:rsid w:val="009F536A"/>
    <w:rsid w:val="009F5BC5"/>
    <w:rsid w:val="009F65F0"/>
    <w:rsid w:val="009F6AD5"/>
    <w:rsid w:val="009F6BCE"/>
    <w:rsid w:val="009F71D3"/>
    <w:rsid w:val="009F7867"/>
    <w:rsid w:val="009F7CB5"/>
    <w:rsid w:val="009F7D66"/>
    <w:rsid w:val="009F7F0B"/>
    <w:rsid w:val="00A00BD2"/>
    <w:rsid w:val="00A00E56"/>
    <w:rsid w:val="00A016DF"/>
    <w:rsid w:val="00A02651"/>
    <w:rsid w:val="00A027F3"/>
    <w:rsid w:val="00A02D50"/>
    <w:rsid w:val="00A0305C"/>
    <w:rsid w:val="00A03511"/>
    <w:rsid w:val="00A03978"/>
    <w:rsid w:val="00A03AB1"/>
    <w:rsid w:val="00A03EC2"/>
    <w:rsid w:val="00A043B8"/>
    <w:rsid w:val="00A048E3"/>
    <w:rsid w:val="00A04921"/>
    <w:rsid w:val="00A04D7E"/>
    <w:rsid w:val="00A04F2F"/>
    <w:rsid w:val="00A051D9"/>
    <w:rsid w:val="00A05633"/>
    <w:rsid w:val="00A05D67"/>
    <w:rsid w:val="00A05DF3"/>
    <w:rsid w:val="00A0617E"/>
    <w:rsid w:val="00A061F2"/>
    <w:rsid w:val="00A0706F"/>
    <w:rsid w:val="00A079A3"/>
    <w:rsid w:val="00A07DFD"/>
    <w:rsid w:val="00A07E08"/>
    <w:rsid w:val="00A07E99"/>
    <w:rsid w:val="00A10A9B"/>
    <w:rsid w:val="00A10CD1"/>
    <w:rsid w:val="00A10D79"/>
    <w:rsid w:val="00A11212"/>
    <w:rsid w:val="00A11535"/>
    <w:rsid w:val="00A11807"/>
    <w:rsid w:val="00A11E56"/>
    <w:rsid w:val="00A11FFC"/>
    <w:rsid w:val="00A1209D"/>
    <w:rsid w:val="00A12798"/>
    <w:rsid w:val="00A1329C"/>
    <w:rsid w:val="00A13A09"/>
    <w:rsid w:val="00A13EEE"/>
    <w:rsid w:val="00A13FC4"/>
    <w:rsid w:val="00A1417D"/>
    <w:rsid w:val="00A14B87"/>
    <w:rsid w:val="00A153BE"/>
    <w:rsid w:val="00A15DEE"/>
    <w:rsid w:val="00A1602C"/>
    <w:rsid w:val="00A16462"/>
    <w:rsid w:val="00A167B5"/>
    <w:rsid w:val="00A16932"/>
    <w:rsid w:val="00A16D19"/>
    <w:rsid w:val="00A16DBE"/>
    <w:rsid w:val="00A179E0"/>
    <w:rsid w:val="00A17C4F"/>
    <w:rsid w:val="00A201CE"/>
    <w:rsid w:val="00A20653"/>
    <w:rsid w:val="00A20A39"/>
    <w:rsid w:val="00A20AC3"/>
    <w:rsid w:val="00A20D26"/>
    <w:rsid w:val="00A21B93"/>
    <w:rsid w:val="00A21D9C"/>
    <w:rsid w:val="00A22059"/>
    <w:rsid w:val="00A2300C"/>
    <w:rsid w:val="00A23220"/>
    <w:rsid w:val="00A238BD"/>
    <w:rsid w:val="00A2391E"/>
    <w:rsid w:val="00A23AA1"/>
    <w:rsid w:val="00A23DCA"/>
    <w:rsid w:val="00A240D8"/>
    <w:rsid w:val="00A242FC"/>
    <w:rsid w:val="00A243E4"/>
    <w:rsid w:val="00A2459D"/>
    <w:rsid w:val="00A24B9B"/>
    <w:rsid w:val="00A24DEE"/>
    <w:rsid w:val="00A24E23"/>
    <w:rsid w:val="00A24FA9"/>
    <w:rsid w:val="00A250D5"/>
    <w:rsid w:val="00A2566C"/>
    <w:rsid w:val="00A25F05"/>
    <w:rsid w:val="00A26491"/>
    <w:rsid w:val="00A2731B"/>
    <w:rsid w:val="00A30103"/>
    <w:rsid w:val="00A301CA"/>
    <w:rsid w:val="00A30528"/>
    <w:rsid w:val="00A309B3"/>
    <w:rsid w:val="00A30B2D"/>
    <w:rsid w:val="00A30CFA"/>
    <w:rsid w:val="00A311AE"/>
    <w:rsid w:val="00A312A6"/>
    <w:rsid w:val="00A3130E"/>
    <w:rsid w:val="00A3150C"/>
    <w:rsid w:val="00A315B1"/>
    <w:rsid w:val="00A31778"/>
    <w:rsid w:val="00A3193B"/>
    <w:rsid w:val="00A32238"/>
    <w:rsid w:val="00A324CF"/>
    <w:rsid w:val="00A32E8B"/>
    <w:rsid w:val="00A32ED6"/>
    <w:rsid w:val="00A32EF5"/>
    <w:rsid w:val="00A33518"/>
    <w:rsid w:val="00A33776"/>
    <w:rsid w:val="00A33C1A"/>
    <w:rsid w:val="00A33E8A"/>
    <w:rsid w:val="00A33EE3"/>
    <w:rsid w:val="00A34119"/>
    <w:rsid w:val="00A344A5"/>
    <w:rsid w:val="00A346C3"/>
    <w:rsid w:val="00A34D4A"/>
    <w:rsid w:val="00A34E96"/>
    <w:rsid w:val="00A35548"/>
    <w:rsid w:val="00A36155"/>
    <w:rsid w:val="00A3629E"/>
    <w:rsid w:val="00A365AD"/>
    <w:rsid w:val="00A36634"/>
    <w:rsid w:val="00A36B93"/>
    <w:rsid w:val="00A4015F"/>
    <w:rsid w:val="00A4027D"/>
    <w:rsid w:val="00A40FB7"/>
    <w:rsid w:val="00A422FD"/>
    <w:rsid w:val="00A42A85"/>
    <w:rsid w:val="00A42D07"/>
    <w:rsid w:val="00A42ED4"/>
    <w:rsid w:val="00A431FD"/>
    <w:rsid w:val="00A43742"/>
    <w:rsid w:val="00A449D9"/>
    <w:rsid w:val="00A44B43"/>
    <w:rsid w:val="00A4503E"/>
    <w:rsid w:val="00A450C0"/>
    <w:rsid w:val="00A45468"/>
    <w:rsid w:val="00A45484"/>
    <w:rsid w:val="00A4595A"/>
    <w:rsid w:val="00A45F16"/>
    <w:rsid w:val="00A4601D"/>
    <w:rsid w:val="00A46CEC"/>
    <w:rsid w:val="00A471A8"/>
    <w:rsid w:val="00A4791B"/>
    <w:rsid w:val="00A47B78"/>
    <w:rsid w:val="00A505F7"/>
    <w:rsid w:val="00A50A48"/>
    <w:rsid w:val="00A50DDA"/>
    <w:rsid w:val="00A5103E"/>
    <w:rsid w:val="00A51180"/>
    <w:rsid w:val="00A51242"/>
    <w:rsid w:val="00A51522"/>
    <w:rsid w:val="00A51573"/>
    <w:rsid w:val="00A51A5E"/>
    <w:rsid w:val="00A52259"/>
    <w:rsid w:val="00A5231D"/>
    <w:rsid w:val="00A52895"/>
    <w:rsid w:val="00A52D7D"/>
    <w:rsid w:val="00A539A5"/>
    <w:rsid w:val="00A53DA0"/>
    <w:rsid w:val="00A5404D"/>
    <w:rsid w:val="00A54F99"/>
    <w:rsid w:val="00A555A7"/>
    <w:rsid w:val="00A5570C"/>
    <w:rsid w:val="00A55B0D"/>
    <w:rsid w:val="00A56256"/>
    <w:rsid w:val="00A56725"/>
    <w:rsid w:val="00A5718D"/>
    <w:rsid w:val="00A5765D"/>
    <w:rsid w:val="00A579BD"/>
    <w:rsid w:val="00A607CB"/>
    <w:rsid w:val="00A60ACD"/>
    <w:rsid w:val="00A61092"/>
    <w:rsid w:val="00A61306"/>
    <w:rsid w:val="00A61803"/>
    <w:rsid w:val="00A61FA1"/>
    <w:rsid w:val="00A6269E"/>
    <w:rsid w:val="00A6351F"/>
    <w:rsid w:val="00A63809"/>
    <w:rsid w:val="00A63DCA"/>
    <w:rsid w:val="00A63F04"/>
    <w:rsid w:val="00A6411C"/>
    <w:rsid w:val="00A64278"/>
    <w:rsid w:val="00A64434"/>
    <w:rsid w:val="00A64A6E"/>
    <w:rsid w:val="00A6519F"/>
    <w:rsid w:val="00A6563D"/>
    <w:rsid w:val="00A65931"/>
    <w:rsid w:val="00A65A70"/>
    <w:rsid w:val="00A65E0B"/>
    <w:rsid w:val="00A66417"/>
    <w:rsid w:val="00A6665F"/>
    <w:rsid w:val="00A66F00"/>
    <w:rsid w:val="00A66F36"/>
    <w:rsid w:val="00A67610"/>
    <w:rsid w:val="00A676D9"/>
    <w:rsid w:val="00A67DF1"/>
    <w:rsid w:val="00A67EFC"/>
    <w:rsid w:val="00A7031E"/>
    <w:rsid w:val="00A7051B"/>
    <w:rsid w:val="00A707A5"/>
    <w:rsid w:val="00A71140"/>
    <w:rsid w:val="00A7157D"/>
    <w:rsid w:val="00A7205E"/>
    <w:rsid w:val="00A72ACC"/>
    <w:rsid w:val="00A73922"/>
    <w:rsid w:val="00A73D24"/>
    <w:rsid w:val="00A7439F"/>
    <w:rsid w:val="00A74692"/>
    <w:rsid w:val="00A74F63"/>
    <w:rsid w:val="00A7507C"/>
    <w:rsid w:val="00A75924"/>
    <w:rsid w:val="00A759B8"/>
    <w:rsid w:val="00A75A52"/>
    <w:rsid w:val="00A7618B"/>
    <w:rsid w:val="00A7640B"/>
    <w:rsid w:val="00A76B43"/>
    <w:rsid w:val="00A770FA"/>
    <w:rsid w:val="00A773A8"/>
    <w:rsid w:val="00A7778B"/>
    <w:rsid w:val="00A77A67"/>
    <w:rsid w:val="00A803BC"/>
    <w:rsid w:val="00A80476"/>
    <w:rsid w:val="00A80969"/>
    <w:rsid w:val="00A80C7C"/>
    <w:rsid w:val="00A8104E"/>
    <w:rsid w:val="00A81547"/>
    <w:rsid w:val="00A8307A"/>
    <w:rsid w:val="00A83327"/>
    <w:rsid w:val="00A83DA4"/>
    <w:rsid w:val="00A85798"/>
    <w:rsid w:val="00A85C6A"/>
    <w:rsid w:val="00A8609D"/>
    <w:rsid w:val="00A86304"/>
    <w:rsid w:val="00A86EA7"/>
    <w:rsid w:val="00A87598"/>
    <w:rsid w:val="00A875F7"/>
    <w:rsid w:val="00A87B04"/>
    <w:rsid w:val="00A911A0"/>
    <w:rsid w:val="00A91244"/>
    <w:rsid w:val="00A91774"/>
    <w:rsid w:val="00A91C7F"/>
    <w:rsid w:val="00A92066"/>
    <w:rsid w:val="00A92179"/>
    <w:rsid w:val="00A92776"/>
    <w:rsid w:val="00A93145"/>
    <w:rsid w:val="00A93181"/>
    <w:rsid w:val="00A9380F"/>
    <w:rsid w:val="00A938E6"/>
    <w:rsid w:val="00A93CCF"/>
    <w:rsid w:val="00A9416B"/>
    <w:rsid w:val="00A94523"/>
    <w:rsid w:val="00A94B5A"/>
    <w:rsid w:val="00A94E4E"/>
    <w:rsid w:val="00A95514"/>
    <w:rsid w:val="00A95634"/>
    <w:rsid w:val="00A95BD5"/>
    <w:rsid w:val="00A95C53"/>
    <w:rsid w:val="00A95F21"/>
    <w:rsid w:val="00A95F65"/>
    <w:rsid w:val="00A96097"/>
    <w:rsid w:val="00A96F78"/>
    <w:rsid w:val="00A96FBE"/>
    <w:rsid w:val="00A97274"/>
    <w:rsid w:val="00A979E1"/>
    <w:rsid w:val="00A97F3C"/>
    <w:rsid w:val="00AA04E6"/>
    <w:rsid w:val="00AA0B9E"/>
    <w:rsid w:val="00AA1087"/>
    <w:rsid w:val="00AA161A"/>
    <w:rsid w:val="00AA22E4"/>
    <w:rsid w:val="00AA247C"/>
    <w:rsid w:val="00AA25A9"/>
    <w:rsid w:val="00AA26D9"/>
    <w:rsid w:val="00AA278A"/>
    <w:rsid w:val="00AA2822"/>
    <w:rsid w:val="00AA3183"/>
    <w:rsid w:val="00AA3A2E"/>
    <w:rsid w:val="00AA3BBC"/>
    <w:rsid w:val="00AA3E55"/>
    <w:rsid w:val="00AA4605"/>
    <w:rsid w:val="00AA4927"/>
    <w:rsid w:val="00AA4C96"/>
    <w:rsid w:val="00AA5082"/>
    <w:rsid w:val="00AA51AD"/>
    <w:rsid w:val="00AA591E"/>
    <w:rsid w:val="00AA5C5C"/>
    <w:rsid w:val="00AA5D66"/>
    <w:rsid w:val="00AA5DF4"/>
    <w:rsid w:val="00AA6250"/>
    <w:rsid w:val="00AA6445"/>
    <w:rsid w:val="00AA65C9"/>
    <w:rsid w:val="00AA66CB"/>
    <w:rsid w:val="00AA7867"/>
    <w:rsid w:val="00AA7C6D"/>
    <w:rsid w:val="00AB0347"/>
    <w:rsid w:val="00AB0A32"/>
    <w:rsid w:val="00AB0B90"/>
    <w:rsid w:val="00AB0E56"/>
    <w:rsid w:val="00AB0ED5"/>
    <w:rsid w:val="00AB18AC"/>
    <w:rsid w:val="00AB1BC9"/>
    <w:rsid w:val="00AB1EB7"/>
    <w:rsid w:val="00AB395E"/>
    <w:rsid w:val="00AB3A15"/>
    <w:rsid w:val="00AB3EF2"/>
    <w:rsid w:val="00AB40C3"/>
    <w:rsid w:val="00AB4DED"/>
    <w:rsid w:val="00AB4ECC"/>
    <w:rsid w:val="00AB4F0F"/>
    <w:rsid w:val="00AB5127"/>
    <w:rsid w:val="00AB53E3"/>
    <w:rsid w:val="00AB60E2"/>
    <w:rsid w:val="00AB6601"/>
    <w:rsid w:val="00AB674E"/>
    <w:rsid w:val="00AB6D79"/>
    <w:rsid w:val="00AB709E"/>
    <w:rsid w:val="00AB7396"/>
    <w:rsid w:val="00AB7806"/>
    <w:rsid w:val="00AB7843"/>
    <w:rsid w:val="00AC02C1"/>
    <w:rsid w:val="00AC062A"/>
    <w:rsid w:val="00AC081A"/>
    <w:rsid w:val="00AC0AB6"/>
    <w:rsid w:val="00AC0FA4"/>
    <w:rsid w:val="00AC10AD"/>
    <w:rsid w:val="00AC17CD"/>
    <w:rsid w:val="00AC1E55"/>
    <w:rsid w:val="00AC3D05"/>
    <w:rsid w:val="00AC3D06"/>
    <w:rsid w:val="00AC427B"/>
    <w:rsid w:val="00AC429F"/>
    <w:rsid w:val="00AC4402"/>
    <w:rsid w:val="00AC447C"/>
    <w:rsid w:val="00AC4B05"/>
    <w:rsid w:val="00AC60B4"/>
    <w:rsid w:val="00AC610E"/>
    <w:rsid w:val="00AC61A4"/>
    <w:rsid w:val="00AC67B6"/>
    <w:rsid w:val="00AC7905"/>
    <w:rsid w:val="00AC7B2F"/>
    <w:rsid w:val="00AC7D98"/>
    <w:rsid w:val="00AD00C5"/>
    <w:rsid w:val="00AD044D"/>
    <w:rsid w:val="00AD05BB"/>
    <w:rsid w:val="00AD165F"/>
    <w:rsid w:val="00AD24CB"/>
    <w:rsid w:val="00AD2794"/>
    <w:rsid w:val="00AD2DC5"/>
    <w:rsid w:val="00AD30B7"/>
    <w:rsid w:val="00AD31E4"/>
    <w:rsid w:val="00AD3455"/>
    <w:rsid w:val="00AD3CAD"/>
    <w:rsid w:val="00AD432E"/>
    <w:rsid w:val="00AD4E00"/>
    <w:rsid w:val="00AD573F"/>
    <w:rsid w:val="00AD5A99"/>
    <w:rsid w:val="00AD69FF"/>
    <w:rsid w:val="00AD702B"/>
    <w:rsid w:val="00AD7063"/>
    <w:rsid w:val="00AD706D"/>
    <w:rsid w:val="00AD72E6"/>
    <w:rsid w:val="00AD7370"/>
    <w:rsid w:val="00AD7675"/>
    <w:rsid w:val="00AD7C95"/>
    <w:rsid w:val="00AD7FCD"/>
    <w:rsid w:val="00AD86E7"/>
    <w:rsid w:val="00AE0C78"/>
    <w:rsid w:val="00AE1220"/>
    <w:rsid w:val="00AE2912"/>
    <w:rsid w:val="00AE2AB0"/>
    <w:rsid w:val="00AE2BED"/>
    <w:rsid w:val="00AE3118"/>
    <w:rsid w:val="00AE3228"/>
    <w:rsid w:val="00AE3DE1"/>
    <w:rsid w:val="00AE3EA0"/>
    <w:rsid w:val="00AE3EE4"/>
    <w:rsid w:val="00AE5439"/>
    <w:rsid w:val="00AE5BB3"/>
    <w:rsid w:val="00AE60E8"/>
    <w:rsid w:val="00AE61B2"/>
    <w:rsid w:val="00AE78D1"/>
    <w:rsid w:val="00AE7EF0"/>
    <w:rsid w:val="00AE7F89"/>
    <w:rsid w:val="00AE7FFC"/>
    <w:rsid w:val="00AF02F2"/>
    <w:rsid w:val="00AF0410"/>
    <w:rsid w:val="00AF06BF"/>
    <w:rsid w:val="00AF0E5F"/>
    <w:rsid w:val="00AF16A6"/>
    <w:rsid w:val="00AF16F2"/>
    <w:rsid w:val="00AF19C3"/>
    <w:rsid w:val="00AF2229"/>
    <w:rsid w:val="00AF28B9"/>
    <w:rsid w:val="00AF2D54"/>
    <w:rsid w:val="00AF2F3C"/>
    <w:rsid w:val="00AF3458"/>
    <w:rsid w:val="00AF3F7B"/>
    <w:rsid w:val="00AF42B4"/>
    <w:rsid w:val="00AF4B8A"/>
    <w:rsid w:val="00AF4F1B"/>
    <w:rsid w:val="00AF53AD"/>
    <w:rsid w:val="00AF5EC6"/>
    <w:rsid w:val="00AF64F5"/>
    <w:rsid w:val="00AF6874"/>
    <w:rsid w:val="00AF6C38"/>
    <w:rsid w:val="00AF6E8A"/>
    <w:rsid w:val="00AF7213"/>
    <w:rsid w:val="00AF7771"/>
    <w:rsid w:val="00AF79AD"/>
    <w:rsid w:val="00AF7D92"/>
    <w:rsid w:val="00B00334"/>
    <w:rsid w:val="00B0078E"/>
    <w:rsid w:val="00B011CC"/>
    <w:rsid w:val="00B01C87"/>
    <w:rsid w:val="00B03626"/>
    <w:rsid w:val="00B03F09"/>
    <w:rsid w:val="00B03FFB"/>
    <w:rsid w:val="00B04004"/>
    <w:rsid w:val="00B04048"/>
    <w:rsid w:val="00B0411E"/>
    <w:rsid w:val="00B0421A"/>
    <w:rsid w:val="00B042DA"/>
    <w:rsid w:val="00B04F3D"/>
    <w:rsid w:val="00B05702"/>
    <w:rsid w:val="00B05D0C"/>
    <w:rsid w:val="00B0627C"/>
    <w:rsid w:val="00B06A4F"/>
    <w:rsid w:val="00B06DD9"/>
    <w:rsid w:val="00B07293"/>
    <w:rsid w:val="00B07CD6"/>
    <w:rsid w:val="00B07E52"/>
    <w:rsid w:val="00B10010"/>
    <w:rsid w:val="00B11687"/>
    <w:rsid w:val="00B11775"/>
    <w:rsid w:val="00B11A53"/>
    <w:rsid w:val="00B12788"/>
    <w:rsid w:val="00B12F75"/>
    <w:rsid w:val="00B13002"/>
    <w:rsid w:val="00B1302D"/>
    <w:rsid w:val="00B14034"/>
    <w:rsid w:val="00B14761"/>
    <w:rsid w:val="00B1513F"/>
    <w:rsid w:val="00B1568F"/>
    <w:rsid w:val="00B15989"/>
    <w:rsid w:val="00B15B89"/>
    <w:rsid w:val="00B169B6"/>
    <w:rsid w:val="00B16CF0"/>
    <w:rsid w:val="00B1746F"/>
    <w:rsid w:val="00B1773A"/>
    <w:rsid w:val="00B177D5"/>
    <w:rsid w:val="00B17E8D"/>
    <w:rsid w:val="00B20725"/>
    <w:rsid w:val="00B2087E"/>
    <w:rsid w:val="00B20B11"/>
    <w:rsid w:val="00B20B94"/>
    <w:rsid w:val="00B2110D"/>
    <w:rsid w:val="00B21CE2"/>
    <w:rsid w:val="00B22A61"/>
    <w:rsid w:val="00B2324B"/>
    <w:rsid w:val="00B23A22"/>
    <w:rsid w:val="00B23DC5"/>
    <w:rsid w:val="00B24276"/>
    <w:rsid w:val="00B248D0"/>
    <w:rsid w:val="00B25B9E"/>
    <w:rsid w:val="00B25DD1"/>
    <w:rsid w:val="00B2628E"/>
    <w:rsid w:val="00B2633B"/>
    <w:rsid w:val="00B26610"/>
    <w:rsid w:val="00B266B0"/>
    <w:rsid w:val="00B26BAA"/>
    <w:rsid w:val="00B26D0A"/>
    <w:rsid w:val="00B270F3"/>
    <w:rsid w:val="00B27921"/>
    <w:rsid w:val="00B27AF1"/>
    <w:rsid w:val="00B3000E"/>
    <w:rsid w:val="00B3091E"/>
    <w:rsid w:val="00B3122B"/>
    <w:rsid w:val="00B31787"/>
    <w:rsid w:val="00B320E7"/>
    <w:rsid w:val="00B326A8"/>
    <w:rsid w:val="00B3291A"/>
    <w:rsid w:val="00B329EB"/>
    <w:rsid w:val="00B32FCD"/>
    <w:rsid w:val="00B33508"/>
    <w:rsid w:val="00B33716"/>
    <w:rsid w:val="00B3377E"/>
    <w:rsid w:val="00B338CD"/>
    <w:rsid w:val="00B338E0"/>
    <w:rsid w:val="00B33BEE"/>
    <w:rsid w:val="00B341F4"/>
    <w:rsid w:val="00B34E63"/>
    <w:rsid w:val="00B35497"/>
    <w:rsid w:val="00B35DA4"/>
    <w:rsid w:val="00B366B2"/>
    <w:rsid w:val="00B36F27"/>
    <w:rsid w:val="00B376AD"/>
    <w:rsid w:val="00B37831"/>
    <w:rsid w:val="00B40197"/>
    <w:rsid w:val="00B40A96"/>
    <w:rsid w:val="00B41456"/>
    <w:rsid w:val="00B4184B"/>
    <w:rsid w:val="00B41858"/>
    <w:rsid w:val="00B41C1E"/>
    <w:rsid w:val="00B41F92"/>
    <w:rsid w:val="00B422A7"/>
    <w:rsid w:val="00B42376"/>
    <w:rsid w:val="00B42948"/>
    <w:rsid w:val="00B42A32"/>
    <w:rsid w:val="00B42DAB"/>
    <w:rsid w:val="00B42FA6"/>
    <w:rsid w:val="00B4399E"/>
    <w:rsid w:val="00B43A16"/>
    <w:rsid w:val="00B43DFE"/>
    <w:rsid w:val="00B45C3C"/>
    <w:rsid w:val="00B45CE1"/>
    <w:rsid w:val="00B4624E"/>
    <w:rsid w:val="00B46544"/>
    <w:rsid w:val="00B46920"/>
    <w:rsid w:val="00B46A75"/>
    <w:rsid w:val="00B470A7"/>
    <w:rsid w:val="00B476AF"/>
    <w:rsid w:val="00B500CD"/>
    <w:rsid w:val="00B5030F"/>
    <w:rsid w:val="00B5109D"/>
    <w:rsid w:val="00B5239C"/>
    <w:rsid w:val="00B53259"/>
    <w:rsid w:val="00B53893"/>
    <w:rsid w:val="00B539E3"/>
    <w:rsid w:val="00B53DB2"/>
    <w:rsid w:val="00B543D8"/>
    <w:rsid w:val="00B54512"/>
    <w:rsid w:val="00B545C7"/>
    <w:rsid w:val="00B548C2"/>
    <w:rsid w:val="00B54B6A"/>
    <w:rsid w:val="00B55428"/>
    <w:rsid w:val="00B556C5"/>
    <w:rsid w:val="00B561C3"/>
    <w:rsid w:val="00B56435"/>
    <w:rsid w:val="00B56E51"/>
    <w:rsid w:val="00B570BF"/>
    <w:rsid w:val="00B5789A"/>
    <w:rsid w:val="00B578E9"/>
    <w:rsid w:val="00B57C3F"/>
    <w:rsid w:val="00B60471"/>
    <w:rsid w:val="00B60B8F"/>
    <w:rsid w:val="00B61138"/>
    <w:rsid w:val="00B625CC"/>
    <w:rsid w:val="00B62A7F"/>
    <w:rsid w:val="00B62D97"/>
    <w:rsid w:val="00B62EB7"/>
    <w:rsid w:val="00B62F90"/>
    <w:rsid w:val="00B63337"/>
    <w:rsid w:val="00B6369F"/>
    <w:rsid w:val="00B639D7"/>
    <w:rsid w:val="00B648A4"/>
    <w:rsid w:val="00B64AA7"/>
    <w:rsid w:val="00B64CC1"/>
    <w:rsid w:val="00B65452"/>
    <w:rsid w:val="00B65CA7"/>
    <w:rsid w:val="00B6622E"/>
    <w:rsid w:val="00B664BF"/>
    <w:rsid w:val="00B66594"/>
    <w:rsid w:val="00B669B8"/>
    <w:rsid w:val="00B66B0E"/>
    <w:rsid w:val="00B66C7C"/>
    <w:rsid w:val="00B66F21"/>
    <w:rsid w:val="00B672FD"/>
    <w:rsid w:val="00B676EC"/>
    <w:rsid w:val="00B67805"/>
    <w:rsid w:val="00B70106"/>
    <w:rsid w:val="00B701FE"/>
    <w:rsid w:val="00B7057D"/>
    <w:rsid w:val="00B70EE9"/>
    <w:rsid w:val="00B70F63"/>
    <w:rsid w:val="00B71BAC"/>
    <w:rsid w:val="00B71CA8"/>
    <w:rsid w:val="00B721CD"/>
    <w:rsid w:val="00B7267A"/>
    <w:rsid w:val="00B726FF"/>
    <w:rsid w:val="00B7284D"/>
    <w:rsid w:val="00B72A5B"/>
    <w:rsid w:val="00B72AA4"/>
    <w:rsid w:val="00B72B16"/>
    <w:rsid w:val="00B73073"/>
    <w:rsid w:val="00B73F2C"/>
    <w:rsid w:val="00B75454"/>
    <w:rsid w:val="00B769B1"/>
    <w:rsid w:val="00B76BCD"/>
    <w:rsid w:val="00B76EE9"/>
    <w:rsid w:val="00B77231"/>
    <w:rsid w:val="00B77611"/>
    <w:rsid w:val="00B77880"/>
    <w:rsid w:val="00B779C7"/>
    <w:rsid w:val="00B77B84"/>
    <w:rsid w:val="00B77CAB"/>
    <w:rsid w:val="00B80004"/>
    <w:rsid w:val="00B80027"/>
    <w:rsid w:val="00B8099D"/>
    <w:rsid w:val="00B80D90"/>
    <w:rsid w:val="00B80F3C"/>
    <w:rsid w:val="00B8181D"/>
    <w:rsid w:val="00B81DF7"/>
    <w:rsid w:val="00B81FDC"/>
    <w:rsid w:val="00B82613"/>
    <w:rsid w:val="00B828B5"/>
    <w:rsid w:val="00B82ED8"/>
    <w:rsid w:val="00B82F2F"/>
    <w:rsid w:val="00B83E1B"/>
    <w:rsid w:val="00B845D0"/>
    <w:rsid w:val="00B84619"/>
    <w:rsid w:val="00B84766"/>
    <w:rsid w:val="00B84A80"/>
    <w:rsid w:val="00B84E9C"/>
    <w:rsid w:val="00B853C4"/>
    <w:rsid w:val="00B85522"/>
    <w:rsid w:val="00B85576"/>
    <w:rsid w:val="00B85A9A"/>
    <w:rsid w:val="00B85B92"/>
    <w:rsid w:val="00B85CEF"/>
    <w:rsid w:val="00B862E0"/>
    <w:rsid w:val="00B877DD"/>
    <w:rsid w:val="00B87CC3"/>
    <w:rsid w:val="00B90E2A"/>
    <w:rsid w:val="00B90F2A"/>
    <w:rsid w:val="00B910A6"/>
    <w:rsid w:val="00B9198D"/>
    <w:rsid w:val="00B91AEF"/>
    <w:rsid w:val="00B91DB7"/>
    <w:rsid w:val="00B92745"/>
    <w:rsid w:val="00B92D25"/>
    <w:rsid w:val="00B93008"/>
    <w:rsid w:val="00B9406D"/>
    <w:rsid w:val="00B944D9"/>
    <w:rsid w:val="00B94BA7"/>
    <w:rsid w:val="00B94E0E"/>
    <w:rsid w:val="00B9515B"/>
    <w:rsid w:val="00B958AE"/>
    <w:rsid w:val="00B958F3"/>
    <w:rsid w:val="00B95DC2"/>
    <w:rsid w:val="00B96413"/>
    <w:rsid w:val="00B96B80"/>
    <w:rsid w:val="00B9711E"/>
    <w:rsid w:val="00B97CA3"/>
    <w:rsid w:val="00BA0060"/>
    <w:rsid w:val="00BA0BB4"/>
    <w:rsid w:val="00BA1104"/>
    <w:rsid w:val="00BA167C"/>
    <w:rsid w:val="00BA1872"/>
    <w:rsid w:val="00BA1913"/>
    <w:rsid w:val="00BA27C9"/>
    <w:rsid w:val="00BA2BC9"/>
    <w:rsid w:val="00BA405C"/>
    <w:rsid w:val="00BA4291"/>
    <w:rsid w:val="00BA4641"/>
    <w:rsid w:val="00BA4A54"/>
    <w:rsid w:val="00BA4C3A"/>
    <w:rsid w:val="00BA4DF6"/>
    <w:rsid w:val="00BA50E6"/>
    <w:rsid w:val="00BA50EB"/>
    <w:rsid w:val="00BA5429"/>
    <w:rsid w:val="00BA5BDE"/>
    <w:rsid w:val="00BA5DDE"/>
    <w:rsid w:val="00BA6283"/>
    <w:rsid w:val="00BA66FB"/>
    <w:rsid w:val="00BA6BAF"/>
    <w:rsid w:val="00BA6CE2"/>
    <w:rsid w:val="00BA6ED1"/>
    <w:rsid w:val="00BA7205"/>
    <w:rsid w:val="00BA76A9"/>
    <w:rsid w:val="00BA79C5"/>
    <w:rsid w:val="00BA7E3F"/>
    <w:rsid w:val="00BA7E48"/>
    <w:rsid w:val="00BB0094"/>
    <w:rsid w:val="00BB0595"/>
    <w:rsid w:val="00BB153F"/>
    <w:rsid w:val="00BB1591"/>
    <w:rsid w:val="00BB1AE2"/>
    <w:rsid w:val="00BB1C06"/>
    <w:rsid w:val="00BB20AB"/>
    <w:rsid w:val="00BB213A"/>
    <w:rsid w:val="00BB24BA"/>
    <w:rsid w:val="00BB2F36"/>
    <w:rsid w:val="00BB3097"/>
    <w:rsid w:val="00BB3432"/>
    <w:rsid w:val="00BB38F5"/>
    <w:rsid w:val="00BB3E2B"/>
    <w:rsid w:val="00BB3F2B"/>
    <w:rsid w:val="00BB4244"/>
    <w:rsid w:val="00BB492C"/>
    <w:rsid w:val="00BB50F2"/>
    <w:rsid w:val="00BB53DA"/>
    <w:rsid w:val="00BB58A2"/>
    <w:rsid w:val="00BB5D1C"/>
    <w:rsid w:val="00BB6552"/>
    <w:rsid w:val="00BB65E0"/>
    <w:rsid w:val="00BB6826"/>
    <w:rsid w:val="00BB6B9B"/>
    <w:rsid w:val="00BB754F"/>
    <w:rsid w:val="00BC0058"/>
    <w:rsid w:val="00BC07D4"/>
    <w:rsid w:val="00BC0A5D"/>
    <w:rsid w:val="00BC0BE3"/>
    <w:rsid w:val="00BC0EA3"/>
    <w:rsid w:val="00BC10B2"/>
    <w:rsid w:val="00BC1AD9"/>
    <w:rsid w:val="00BC1B7A"/>
    <w:rsid w:val="00BC31C8"/>
    <w:rsid w:val="00BC3257"/>
    <w:rsid w:val="00BC32E7"/>
    <w:rsid w:val="00BC3456"/>
    <w:rsid w:val="00BC37DE"/>
    <w:rsid w:val="00BC4D35"/>
    <w:rsid w:val="00BC4F81"/>
    <w:rsid w:val="00BC5670"/>
    <w:rsid w:val="00BC58B9"/>
    <w:rsid w:val="00BC5D69"/>
    <w:rsid w:val="00BC60AC"/>
    <w:rsid w:val="00BC6461"/>
    <w:rsid w:val="00BC676D"/>
    <w:rsid w:val="00BC6858"/>
    <w:rsid w:val="00BC6E00"/>
    <w:rsid w:val="00BC78D4"/>
    <w:rsid w:val="00BD0EBC"/>
    <w:rsid w:val="00BD143F"/>
    <w:rsid w:val="00BD2744"/>
    <w:rsid w:val="00BD2F13"/>
    <w:rsid w:val="00BD3056"/>
    <w:rsid w:val="00BD3846"/>
    <w:rsid w:val="00BD3E68"/>
    <w:rsid w:val="00BD4E05"/>
    <w:rsid w:val="00BD4EEA"/>
    <w:rsid w:val="00BD5200"/>
    <w:rsid w:val="00BD5951"/>
    <w:rsid w:val="00BD598A"/>
    <w:rsid w:val="00BD5C68"/>
    <w:rsid w:val="00BD5C7A"/>
    <w:rsid w:val="00BD6F05"/>
    <w:rsid w:val="00BD6F3A"/>
    <w:rsid w:val="00BD723F"/>
    <w:rsid w:val="00BD75B4"/>
    <w:rsid w:val="00BD7B41"/>
    <w:rsid w:val="00BD7D14"/>
    <w:rsid w:val="00BD7DBD"/>
    <w:rsid w:val="00BE0134"/>
    <w:rsid w:val="00BE02B4"/>
    <w:rsid w:val="00BE06D0"/>
    <w:rsid w:val="00BE08DC"/>
    <w:rsid w:val="00BE0D3C"/>
    <w:rsid w:val="00BE2036"/>
    <w:rsid w:val="00BE28C1"/>
    <w:rsid w:val="00BE2ACB"/>
    <w:rsid w:val="00BE3492"/>
    <w:rsid w:val="00BE3B62"/>
    <w:rsid w:val="00BE40FD"/>
    <w:rsid w:val="00BE432C"/>
    <w:rsid w:val="00BE48BF"/>
    <w:rsid w:val="00BE4EC9"/>
    <w:rsid w:val="00BE50AE"/>
    <w:rsid w:val="00BE51A5"/>
    <w:rsid w:val="00BE608B"/>
    <w:rsid w:val="00BE631E"/>
    <w:rsid w:val="00BE6BEC"/>
    <w:rsid w:val="00BE71A7"/>
    <w:rsid w:val="00BF01D9"/>
    <w:rsid w:val="00BF01F8"/>
    <w:rsid w:val="00BF09F0"/>
    <w:rsid w:val="00BF0CCF"/>
    <w:rsid w:val="00BF0FC5"/>
    <w:rsid w:val="00BF10BC"/>
    <w:rsid w:val="00BF1457"/>
    <w:rsid w:val="00BF1879"/>
    <w:rsid w:val="00BF21AC"/>
    <w:rsid w:val="00BF2E53"/>
    <w:rsid w:val="00BF2F67"/>
    <w:rsid w:val="00BF331A"/>
    <w:rsid w:val="00BF352A"/>
    <w:rsid w:val="00BF3669"/>
    <w:rsid w:val="00BF3C0D"/>
    <w:rsid w:val="00BF4029"/>
    <w:rsid w:val="00BF4BC7"/>
    <w:rsid w:val="00BF5038"/>
    <w:rsid w:val="00BF539D"/>
    <w:rsid w:val="00BF6252"/>
    <w:rsid w:val="00BF6E82"/>
    <w:rsid w:val="00BF711C"/>
    <w:rsid w:val="00BF748E"/>
    <w:rsid w:val="00BF789B"/>
    <w:rsid w:val="00BF7C3C"/>
    <w:rsid w:val="00C004AD"/>
    <w:rsid w:val="00C00B6C"/>
    <w:rsid w:val="00C01901"/>
    <w:rsid w:val="00C0219C"/>
    <w:rsid w:val="00C02542"/>
    <w:rsid w:val="00C03309"/>
    <w:rsid w:val="00C037E0"/>
    <w:rsid w:val="00C03853"/>
    <w:rsid w:val="00C0395F"/>
    <w:rsid w:val="00C03E8A"/>
    <w:rsid w:val="00C04112"/>
    <w:rsid w:val="00C04B14"/>
    <w:rsid w:val="00C04E8D"/>
    <w:rsid w:val="00C04F47"/>
    <w:rsid w:val="00C052E5"/>
    <w:rsid w:val="00C05A3E"/>
    <w:rsid w:val="00C05E5E"/>
    <w:rsid w:val="00C065E2"/>
    <w:rsid w:val="00C072FE"/>
    <w:rsid w:val="00C11659"/>
    <w:rsid w:val="00C11ADE"/>
    <w:rsid w:val="00C11ADF"/>
    <w:rsid w:val="00C126E0"/>
    <w:rsid w:val="00C128BC"/>
    <w:rsid w:val="00C12C2B"/>
    <w:rsid w:val="00C12E39"/>
    <w:rsid w:val="00C13C48"/>
    <w:rsid w:val="00C13D47"/>
    <w:rsid w:val="00C140B7"/>
    <w:rsid w:val="00C14164"/>
    <w:rsid w:val="00C14C53"/>
    <w:rsid w:val="00C15D8E"/>
    <w:rsid w:val="00C17012"/>
    <w:rsid w:val="00C1752F"/>
    <w:rsid w:val="00C1788A"/>
    <w:rsid w:val="00C178FB"/>
    <w:rsid w:val="00C17DF9"/>
    <w:rsid w:val="00C17E1C"/>
    <w:rsid w:val="00C201EB"/>
    <w:rsid w:val="00C202E4"/>
    <w:rsid w:val="00C2082D"/>
    <w:rsid w:val="00C20ACC"/>
    <w:rsid w:val="00C20BD9"/>
    <w:rsid w:val="00C20FB2"/>
    <w:rsid w:val="00C2236B"/>
    <w:rsid w:val="00C226A5"/>
    <w:rsid w:val="00C22B28"/>
    <w:rsid w:val="00C22FD2"/>
    <w:rsid w:val="00C24058"/>
    <w:rsid w:val="00C24C99"/>
    <w:rsid w:val="00C257B7"/>
    <w:rsid w:val="00C25B5B"/>
    <w:rsid w:val="00C25C92"/>
    <w:rsid w:val="00C26688"/>
    <w:rsid w:val="00C26838"/>
    <w:rsid w:val="00C26F92"/>
    <w:rsid w:val="00C27170"/>
    <w:rsid w:val="00C2720D"/>
    <w:rsid w:val="00C272E8"/>
    <w:rsid w:val="00C2749F"/>
    <w:rsid w:val="00C2768A"/>
    <w:rsid w:val="00C27AC7"/>
    <w:rsid w:val="00C27AF2"/>
    <w:rsid w:val="00C27B98"/>
    <w:rsid w:val="00C30064"/>
    <w:rsid w:val="00C301A9"/>
    <w:rsid w:val="00C307EF"/>
    <w:rsid w:val="00C30ABC"/>
    <w:rsid w:val="00C30B60"/>
    <w:rsid w:val="00C3104C"/>
    <w:rsid w:val="00C31360"/>
    <w:rsid w:val="00C31FAA"/>
    <w:rsid w:val="00C33359"/>
    <w:rsid w:val="00C333FD"/>
    <w:rsid w:val="00C33556"/>
    <w:rsid w:val="00C33974"/>
    <w:rsid w:val="00C33C12"/>
    <w:rsid w:val="00C34313"/>
    <w:rsid w:val="00C348D6"/>
    <w:rsid w:val="00C3504C"/>
    <w:rsid w:val="00C351FE"/>
    <w:rsid w:val="00C352B3"/>
    <w:rsid w:val="00C365E7"/>
    <w:rsid w:val="00C36E34"/>
    <w:rsid w:val="00C37EBD"/>
    <w:rsid w:val="00C40388"/>
    <w:rsid w:val="00C404D7"/>
    <w:rsid w:val="00C404EE"/>
    <w:rsid w:val="00C4166E"/>
    <w:rsid w:val="00C4171B"/>
    <w:rsid w:val="00C41DEC"/>
    <w:rsid w:val="00C42689"/>
    <w:rsid w:val="00C42988"/>
    <w:rsid w:val="00C42AD8"/>
    <w:rsid w:val="00C42B71"/>
    <w:rsid w:val="00C42BD4"/>
    <w:rsid w:val="00C42C80"/>
    <w:rsid w:val="00C42D84"/>
    <w:rsid w:val="00C4372B"/>
    <w:rsid w:val="00C43770"/>
    <w:rsid w:val="00C43FF0"/>
    <w:rsid w:val="00C44124"/>
    <w:rsid w:val="00C442B9"/>
    <w:rsid w:val="00C44641"/>
    <w:rsid w:val="00C455B8"/>
    <w:rsid w:val="00C457EB"/>
    <w:rsid w:val="00C45EF5"/>
    <w:rsid w:val="00C46B7E"/>
    <w:rsid w:val="00C474D6"/>
    <w:rsid w:val="00C47538"/>
    <w:rsid w:val="00C47C24"/>
    <w:rsid w:val="00C50046"/>
    <w:rsid w:val="00C5099B"/>
    <w:rsid w:val="00C50A4E"/>
    <w:rsid w:val="00C50F57"/>
    <w:rsid w:val="00C5195A"/>
    <w:rsid w:val="00C51C37"/>
    <w:rsid w:val="00C520B1"/>
    <w:rsid w:val="00C522D6"/>
    <w:rsid w:val="00C52C52"/>
    <w:rsid w:val="00C539E8"/>
    <w:rsid w:val="00C54020"/>
    <w:rsid w:val="00C5406F"/>
    <w:rsid w:val="00C545C5"/>
    <w:rsid w:val="00C54817"/>
    <w:rsid w:val="00C54F35"/>
    <w:rsid w:val="00C54FED"/>
    <w:rsid w:val="00C552D4"/>
    <w:rsid w:val="00C552F4"/>
    <w:rsid w:val="00C55311"/>
    <w:rsid w:val="00C55566"/>
    <w:rsid w:val="00C55981"/>
    <w:rsid w:val="00C55EB9"/>
    <w:rsid w:val="00C566FD"/>
    <w:rsid w:val="00C56C73"/>
    <w:rsid w:val="00C57020"/>
    <w:rsid w:val="00C5780B"/>
    <w:rsid w:val="00C57A01"/>
    <w:rsid w:val="00C57A2D"/>
    <w:rsid w:val="00C57D00"/>
    <w:rsid w:val="00C57E3C"/>
    <w:rsid w:val="00C604A8"/>
    <w:rsid w:val="00C60B07"/>
    <w:rsid w:val="00C60F29"/>
    <w:rsid w:val="00C6117A"/>
    <w:rsid w:val="00C61D4B"/>
    <w:rsid w:val="00C6277F"/>
    <w:rsid w:val="00C6298E"/>
    <w:rsid w:val="00C62B0A"/>
    <w:rsid w:val="00C63980"/>
    <w:rsid w:val="00C63B79"/>
    <w:rsid w:val="00C63C52"/>
    <w:rsid w:val="00C63C95"/>
    <w:rsid w:val="00C63F08"/>
    <w:rsid w:val="00C64825"/>
    <w:rsid w:val="00C6519C"/>
    <w:rsid w:val="00C6528C"/>
    <w:rsid w:val="00C66001"/>
    <w:rsid w:val="00C661E8"/>
    <w:rsid w:val="00C669C6"/>
    <w:rsid w:val="00C66D05"/>
    <w:rsid w:val="00C67E40"/>
    <w:rsid w:val="00C70038"/>
    <w:rsid w:val="00C70084"/>
    <w:rsid w:val="00C70847"/>
    <w:rsid w:val="00C7090B"/>
    <w:rsid w:val="00C71C2B"/>
    <w:rsid w:val="00C71E44"/>
    <w:rsid w:val="00C71EB7"/>
    <w:rsid w:val="00C7235B"/>
    <w:rsid w:val="00C72854"/>
    <w:rsid w:val="00C72E18"/>
    <w:rsid w:val="00C72F96"/>
    <w:rsid w:val="00C731AD"/>
    <w:rsid w:val="00C73417"/>
    <w:rsid w:val="00C7380B"/>
    <w:rsid w:val="00C73C02"/>
    <w:rsid w:val="00C74317"/>
    <w:rsid w:val="00C74421"/>
    <w:rsid w:val="00C745B3"/>
    <w:rsid w:val="00C75192"/>
    <w:rsid w:val="00C75F2F"/>
    <w:rsid w:val="00C75FEE"/>
    <w:rsid w:val="00C76F1D"/>
    <w:rsid w:val="00C77937"/>
    <w:rsid w:val="00C77CA4"/>
    <w:rsid w:val="00C77D26"/>
    <w:rsid w:val="00C80029"/>
    <w:rsid w:val="00C80BDF"/>
    <w:rsid w:val="00C815DF"/>
    <w:rsid w:val="00C81819"/>
    <w:rsid w:val="00C81DE3"/>
    <w:rsid w:val="00C820D2"/>
    <w:rsid w:val="00C825A0"/>
    <w:rsid w:val="00C827F9"/>
    <w:rsid w:val="00C828C3"/>
    <w:rsid w:val="00C82E22"/>
    <w:rsid w:val="00C82FEE"/>
    <w:rsid w:val="00C848E3"/>
    <w:rsid w:val="00C84D39"/>
    <w:rsid w:val="00C85277"/>
    <w:rsid w:val="00C85806"/>
    <w:rsid w:val="00C85CFA"/>
    <w:rsid w:val="00C85D76"/>
    <w:rsid w:val="00C871BB"/>
    <w:rsid w:val="00C873AC"/>
    <w:rsid w:val="00C8779C"/>
    <w:rsid w:val="00C87DA6"/>
    <w:rsid w:val="00C87F51"/>
    <w:rsid w:val="00C90203"/>
    <w:rsid w:val="00C9055D"/>
    <w:rsid w:val="00C91857"/>
    <w:rsid w:val="00C9213B"/>
    <w:rsid w:val="00C921CD"/>
    <w:rsid w:val="00C92B69"/>
    <w:rsid w:val="00C93462"/>
    <w:rsid w:val="00C936F3"/>
    <w:rsid w:val="00C93C1F"/>
    <w:rsid w:val="00C93DFD"/>
    <w:rsid w:val="00C94384"/>
    <w:rsid w:val="00C94A34"/>
    <w:rsid w:val="00C94C2B"/>
    <w:rsid w:val="00C94D5C"/>
    <w:rsid w:val="00C94F73"/>
    <w:rsid w:val="00C95609"/>
    <w:rsid w:val="00C96B5C"/>
    <w:rsid w:val="00C96F79"/>
    <w:rsid w:val="00C97CF9"/>
    <w:rsid w:val="00CA004C"/>
    <w:rsid w:val="00CA17DD"/>
    <w:rsid w:val="00CA1863"/>
    <w:rsid w:val="00CA1941"/>
    <w:rsid w:val="00CA23D5"/>
    <w:rsid w:val="00CA26CE"/>
    <w:rsid w:val="00CA33FD"/>
    <w:rsid w:val="00CA3403"/>
    <w:rsid w:val="00CA391D"/>
    <w:rsid w:val="00CA3ACD"/>
    <w:rsid w:val="00CA44F2"/>
    <w:rsid w:val="00CA457E"/>
    <w:rsid w:val="00CA48E3"/>
    <w:rsid w:val="00CA4B6A"/>
    <w:rsid w:val="00CA4D5D"/>
    <w:rsid w:val="00CA4F8B"/>
    <w:rsid w:val="00CA4FF9"/>
    <w:rsid w:val="00CA5235"/>
    <w:rsid w:val="00CA5445"/>
    <w:rsid w:val="00CA5761"/>
    <w:rsid w:val="00CA68B3"/>
    <w:rsid w:val="00CA7488"/>
    <w:rsid w:val="00CA778E"/>
    <w:rsid w:val="00CA7B03"/>
    <w:rsid w:val="00CB0007"/>
    <w:rsid w:val="00CB00A6"/>
    <w:rsid w:val="00CB09DA"/>
    <w:rsid w:val="00CB0BD9"/>
    <w:rsid w:val="00CB1877"/>
    <w:rsid w:val="00CB1BAE"/>
    <w:rsid w:val="00CB1CAC"/>
    <w:rsid w:val="00CB1DE8"/>
    <w:rsid w:val="00CB1E3B"/>
    <w:rsid w:val="00CB1F1D"/>
    <w:rsid w:val="00CB2A71"/>
    <w:rsid w:val="00CB2BE9"/>
    <w:rsid w:val="00CB36E7"/>
    <w:rsid w:val="00CB608F"/>
    <w:rsid w:val="00CB6795"/>
    <w:rsid w:val="00CB71F8"/>
    <w:rsid w:val="00CB7284"/>
    <w:rsid w:val="00CB7603"/>
    <w:rsid w:val="00CC180A"/>
    <w:rsid w:val="00CC1F3A"/>
    <w:rsid w:val="00CC26DB"/>
    <w:rsid w:val="00CC275C"/>
    <w:rsid w:val="00CC300C"/>
    <w:rsid w:val="00CC32B2"/>
    <w:rsid w:val="00CC35AE"/>
    <w:rsid w:val="00CC3DAA"/>
    <w:rsid w:val="00CC4C2C"/>
    <w:rsid w:val="00CC5057"/>
    <w:rsid w:val="00CC5589"/>
    <w:rsid w:val="00CC5B11"/>
    <w:rsid w:val="00CC6080"/>
    <w:rsid w:val="00CC640F"/>
    <w:rsid w:val="00CC64E4"/>
    <w:rsid w:val="00CC6961"/>
    <w:rsid w:val="00CC6A5E"/>
    <w:rsid w:val="00CC7843"/>
    <w:rsid w:val="00CC7E1A"/>
    <w:rsid w:val="00CD078F"/>
    <w:rsid w:val="00CD106F"/>
    <w:rsid w:val="00CD121E"/>
    <w:rsid w:val="00CD12C5"/>
    <w:rsid w:val="00CD166C"/>
    <w:rsid w:val="00CD16C6"/>
    <w:rsid w:val="00CD185D"/>
    <w:rsid w:val="00CD2727"/>
    <w:rsid w:val="00CD28F0"/>
    <w:rsid w:val="00CD3598"/>
    <w:rsid w:val="00CD3C39"/>
    <w:rsid w:val="00CD3ED8"/>
    <w:rsid w:val="00CD3FBF"/>
    <w:rsid w:val="00CD497A"/>
    <w:rsid w:val="00CD60B1"/>
    <w:rsid w:val="00CD6D2F"/>
    <w:rsid w:val="00CD71AF"/>
    <w:rsid w:val="00CD720C"/>
    <w:rsid w:val="00CD75E5"/>
    <w:rsid w:val="00CD761D"/>
    <w:rsid w:val="00CD76B5"/>
    <w:rsid w:val="00CD7785"/>
    <w:rsid w:val="00CD78B9"/>
    <w:rsid w:val="00CE1B49"/>
    <w:rsid w:val="00CE1D01"/>
    <w:rsid w:val="00CE1E1E"/>
    <w:rsid w:val="00CE2323"/>
    <w:rsid w:val="00CE2346"/>
    <w:rsid w:val="00CE2368"/>
    <w:rsid w:val="00CE2CDA"/>
    <w:rsid w:val="00CE30A4"/>
    <w:rsid w:val="00CE3A59"/>
    <w:rsid w:val="00CE4323"/>
    <w:rsid w:val="00CE61AE"/>
    <w:rsid w:val="00CE6F0F"/>
    <w:rsid w:val="00CE7115"/>
    <w:rsid w:val="00CF002F"/>
    <w:rsid w:val="00CF0246"/>
    <w:rsid w:val="00CF031B"/>
    <w:rsid w:val="00CF14D2"/>
    <w:rsid w:val="00CF1875"/>
    <w:rsid w:val="00CF1924"/>
    <w:rsid w:val="00CF1D08"/>
    <w:rsid w:val="00CF2483"/>
    <w:rsid w:val="00CF24E2"/>
    <w:rsid w:val="00CF2BD9"/>
    <w:rsid w:val="00CF2F8E"/>
    <w:rsid w:val="00CF2FC7"/>
    <w:rsid w:val="00CF393D"/>
    <w:rsid w:val="00CF394E"/>
    <w:rsid w:val="00CF4ABD"/>
    <w:rsid w:val="00CF4CF2"/>
    <w:rsid w:val="00CF5A53"/>
    <w:rsid w:val="00CF5D28"/>
    <w:rsid w:val="00CF6266"/>
    <w:rsid w:val="00CF66A2"/>
    <w:rsid w:val="00CF68B8"/>
    <w:rsid w:val="00CF6EAD"/>
    <w:rsid w:val="00CF6F1E"/>
    <w:rsid w:val="00CF6FF8"/>
    <w:rsid w:val="00CF7354"/>
    <w:rsid w:val="00CF7E96"/>
    <w:rsid w:val="00D001F9"/>
    <w:rsid w:val="00D0036E"/>
    <w:rsid w:val="00D0095A"/>
    <w:rsid w:val="00D00BB7"/>
    <w:rsid w:val="00D00CE5"/>
    <w:rsid w:val="00D00D6C"/>
    <w:rsid w:val="00D01EAD"/>
    <w:rsid w:val="00D0344F"/>
    <w:rsid w:val="00D035B9"/>
    <w:rsid w:val="00D040B7"/>
    <w:rsid w:val="00D047A8"/>
    <w:rsid w:val="00D04E76"/>
    <w:rsid w:val="00D060FF"/>
    <w:rsid w:val="00D064E8"/>
    <w:rsid w:val="00D06546"/>
    <w:rsid w:val="00D06572"/>
    <w:rsid w:val="00D065CD"/>
    <w:rsid w:val="00D066B5"/>
    <w:rsid w:val="00D06811"/>
    <w:rsid w:val="00D06B37"/>
    <w:rsid w:val="00D06D84"/>
    <w:rsid w:val="00D0724B"/>
    <w:rsid w:val="00D07A60"/>
    <w:rsid w:val="00D10818"/>
    <w:rsid w:val="00D12325"/>
    <w:rsid w:val="00D1252B"/>
    <w:rsid w:val="00D126E1"/>
    <w:rsid w:val="00D12761"/>
    <w:rsid w:val="00D13281"/>
    <w:rsid w:val="00D13299"/>
    <w:rsid w:val="00D13D2D"/>
    <w:rsid w:val="00D14487"/>
    <w:rsid w:val="00D14844"/>
    <w:rsid w:val="00D15D47"/>
    <w:rsid w:val="00D15E7E"/>
    <w:rsid w:val="00D16058"/>
    <w:rsid w:val="00D16862"/>
    <w:rsid w:val="00D16B85"/>
    <w:rsid w:val="00D16FDD"/>
    <w:rsid w:val="00D17601"/>
    <w:rsid w:val="00D179BA"/>
    <w:rsid w:val="00D20016"/>
    <w:rsid w:val="00D206D2"/>
    <w:rsid w:val="00D207A7"/>
    <w:rsid w:val="00D208EA"/>
    <w:rsid w:val="00D20B19"/>
    <w:rsid w:val="00D20C21"/>
    <w:rsid w:val="00D20C74"/>
    <w:rsid w:val="00D21753"/>
    <w:rsid w:val="00D21C4C"/>
    <w:rsid w:val="00D22279"/>
    <w:rsid w:val="00D2279F"/>
    <w:rsid w:val="00D22AF1"/>
    <w:rsid w:val="00D22E93"/>
    <w:rsid w:val="00D240A6"/>
    <w:rsid w:val="00D241FE"/>
    <w:rsid w:val="00D242DA"/>
    <w:rsid w:val="00D247EC"/>
    <w:rsid w:val="00D25EF5"/>
    <w:rsid w:val="00D26448"/>
    <w:rsid w:val="00D264CE"/>
    <w:rsid w:val="00D26670"/>
    <w:rsid w:val="00D2670E"/>
    <w:rsid w:val="00D26910"/>
    <w:rsid w:val="00D26DA2"/>
    <w:rsid w:val="00D27794"/>
    <w:rsid w:val="00D27B8B"/>
    <w:rsid w:val="00D27BC8"/>
    <w:rsid w:val="00D27C81"/>
    <w:rsid w:val="00D30A5D"/>
    <w:rsid w:val="00D30CF0"/>
    <w:rsid w:val="00D30E03"/>
    <w:rsid w:val="00D30EBD"/>
    <w:rsid w:val="00D3166E"/>
    <w:rsid w:val="00D31681"/>
    <w:rsid w:val="00D3191C"/>
    <w:rsid w:val="00D31B6E"/>
    <w:rsid w:val="00D3232B"/>
    <w:rsid w:val="00D3239F"/>
    <w:rsid w:val="00D324A4"/>
    <w:rsid w:val="00D3250C"/>
    <w:rsid w:val="00D32721"/>
    <w:rsid w:val="00D328F6"/>
    <w:rsid w:val="00D32A8C"/>
    <w:rsid w:val="00D32DF3"/>
    <w:rsid w:val="00D33473"/>
    <w:rsid w:val="00D33F8C"/>
    <w:rsid w:val="00D34584"/>
    <w:rsid w:val="00D345D4"/>
    <w:rsid w:val="00D3462C"/>
    <w:rsid w:val="00D34DEB"/>
    <w:rsid w:val="00D35198"/>
    <w:rsid w:val="00D352A5"/>
    <w:rsid w:val="00D3584B"/>
    <w:rsid w:val="00D35A85"/>
    <w:rsid w:val="00D35F97"/>
    <w:rsid w:val="00D361D6"/>
    <w:rsid w:val="00D36964"/>
    <w:rsid w:val="00D36C93"/>
    <w:rsid w:val="00D36E9D"/>
    <w:rsid w:val="00D37A1A"/>
    <w:rsid w:val="00D37B4A"/>
    <w:rsid w:val="00D37F68"/>
    <w:rsid w:val="00D4081B"/>
    <w:rsid w:val="00D40968"/>
    <w:rsid w:val="00D40E1A"/>
    <w:rsid w:val="00D413C3"/>
    <w:rsid w:val="00D419B4"/>
    <w:rsid w:val="00D41C28"/>
    <w:rsid w:val="00D42240"/>
    <w:rsid w:val="00D427C3"/>
    <w:rsid w:val="00D42EB8"/>
    <w:rsid w:val="00D4321A"/>
    <w:rsid w:val="00D43BC5"/>
    <w:rsid w:val="00D43D3C"/>
    <w:rsid w:val="00D43E0B"/>
    <w:rsid w:val="00D440AD"/>
    <w:rsid w:val="00D441E2"/>
    <w:rsid w:val="00D44530"/>
    <w:rsid w:val="00D44932"/>
    <w:rsid w:val="00D44FAF"/>
    <w:rsid w:val="00D4538B"/>
    <w:rsid w:val="00D458AE"/>
    <w:rsid w:val="00D4601C"/>
    <w:rsid w:val="00D46111"/>
    <w:rsid w:val="00D46389"/>
    <w:rsid w:val="00D4662F"/>
    <w:rsid w:val="00D46A4D"/>
    <w:rsid w:val="00D46E5F"/>
    <w:rsid w:val="00D46F1B"/>
    <w:rsid w:val="00D4713F"/>
    <w:rsid w:val="00D47247"/>
    <w:rsid w:val="00D47410"/>
    <w:rsid w:val="00D475FB"/>
    <w:rsid w:val="00D47923"/>
    <w:rsid w:val="00D47C16"/>
    <w:rsid w:val="00D502AF"/>
    <w:rsid w:val="00D50310"/>
    <w:rsid w:val="00D50546"/>
    <w:rsid w:val="00D50764"/>
    <w:rsid w:val="00D50C12"/>
    <w:rsid w:val="00D51034"/>
    <w:rsid w:val="00D514A9"/>
    <w:rsid w:val="00D51A77"/>
    <w:rsid w:val="00D52239"/>
    <w:rsid w:val="00D522DC"/>
    <w:rsid w:val="00D5250C"/>
    <w:rsid w:val="00D5267B"/>
    <w:rsid w:val="00D53372"/>
    <w:rsid w:val="00D53649"/>
    <w:rsid w:val="00D53830"/>
    <w:rsid w:val="00D53C1E"/>
    <w:rsid w:val="00D53DF8"/>
    <w:rsid w:val="00D5437F"/>
    <w:rsid w:val="00D54637"/>
    <w:rsid w:val="00D5498D"/>
    <w:rsid w:val="00D54FB3"/>
    <w:rsid w:val="00D55889"/>
    <w:rsid w:val="00D55903"/>
    <w:rsid w:val="00D55FF2"/>
    <w:rsid w:val="00D565C4"/>
    <w:rsid w:val="00D56A86"/>
    <w:rsid w:val="00D56B5F"/>
    <w:rsid w:val="00D57A2F"/>
    <w:rsid w:val="00D57A3F"/>
    <w:rsid w:val="00D57AF0"/>
    <w:rsid w:val="00D6022D"/>
    <w:rsid w:val="00D60867"/>
    <w:rsid w:val="00D61815"/>
    <w:rsid w:val="00D619B0"/>
    <w:rsid w:val="00D627E3"/>
    <w:rsid w:val="00D62ECD"/>
    <w:rsid w:val="00D631C1"/>
    <w:rsid w:val="00D6329D"/>
    <w:rsid w:val="00D638B2"/>
    <w:rsid w:val="00D63965"/>
    <w:rsid w:val="00D63D2B"/>
    <w:rsid w:val="00D64426"/>
    <w:rsid w:val="00D64475"/>
    <w:rsid w:val="00D64A2A"/>
    <w:rsid w:val="00D654BE"/>
    <w:rsid w:val="00D65892"/>
    <w:rsid w:val="00D65CB0"/>
    <w:rsid w:val="00D65D78"/>
    <w:rsid w:val="00D65DBE"/>
    <w:rsid w:val="00D66490"/>
    <w:rsid w:val="00D66980"/>
    <w:rsid w:val="00D66AAA"/>
    <w:rsid w:val="00D66B04"/>
    <w:rsid w:val="00D670FB"/>
    <w:rsid w:val="00D67BC5"/>
    <w:rsid w:val="00D7005B"/>
    <w:rsid w:val="00D7021B"/>
    <w:rsid w:val="00D70D33"/>
    <w:rsid w:val="00D714D7"/>
    <w:rsid w:val="00D71862"/>
    <w:rsid w:val="00D71C6A"/>
    <w:rsid w:val="00D71E7F"/>
    <w:rsid w:val="00D71FBA"/>
    <w:rsid w:val="00D7239B"/>
    <w:rsid w:val="00D72FEE"/>
    <w:rsid w:val="00D73077"/>
    <w:rsid w:val="00D732C9"/>
    <w:rsid w:val="00D736A2"/>
    <w:rsid w:val="00D73C57"/>
    <w:rsid w:val="00D73D43"/>
    <w:rsid w:val="00D73E84"/>
    <w:rsid w:val="00D7418D"/>
    <w:rsid w:val="00D742FF"/>
    <w:rsid w:val="00D74E33"/>
    <w:rsid w:val="00D758B3"/>
    <w:rsid w:val="00D75A86"/>
    <w:rsid w:val="00D75B01"/>
    <w:rsid w:val="00D75DFA"/>
    <w:rsid w:val="00D76ADC"/>
    <w:rsid w:val="00D77413"/>
    <w:rsid w:val="00D777D6"/>
    <w:rsid w:val="00D77EF7"/>
    <w:rsid w:val="00D80695"/>
    <w:rsid w:val="00D809B9"/>
    <w:rsid w:val="00D80B04"/>
    <w:rsid w:val="00D815AD"/>
    <w:rsid w:val="00D81689"/>
    <w:rsid w:val="00D81F10"/>
    <w:rsid w:val="00D826BB"/>
    <w:rsid w:val="00D82798"/>
    <w:rsid w:val="00D828FC"/>
    <w:rsid w:val="00D82BF2"/>
    <w:rsid w:val="00D831DA"/>
    <w:rsid w:val="00D8324D"/>
    <w:rsid w:val="00D832EC"/>
    <w:rsid w:val="00D83916"/>
    <w:rsid w:val="00D84A57"/>
    <w:rsid w:val="00D84E7B"/>
    <w:rsid w:val="00D85E6F"/>
    <w:rsid w:val="00D85F3E"/>
    <w:rsid w:val="00D86A2E"/>
    <w:rsid w:val="00D87307"/>
    <w:rsid w:val="00D874DF"/>
    <w:rsid w:val="00D8794E"/>
    <w:rsid w:val="00D87A12"/>
    <w:rsid w:val="00D9028C"/>
    <w:rsid w:val="00D9041F"/>
    <w:rsid w:val="00D90737"/>
    <w:rsid w:val="00D90D60"/>
    <w:rsid w:val="00D913AB"/>
    <w:rsid w:val="00D918C5"/>
    <w:rsid w:val="00D930E1"/>
    <w:rsid w:val="00D9354D"/>
    <w:rsid w:val="00D93AFA"/>
    <w:rsid w:val="00D9415C"/>
    <w:rsid w:val="00D942CC"/>
    <w:rsid w:val="00D944E4"/>
    <w:rsid w:val="00D94D87"/>
    <w:rsid w:val="00D95123"/>
    <w:rsid w:val="00D95559"/>
    <w:rsid w:val="00D9555E"/>
    <w:rsid w:val="00D95B31"/>
    <w:rsid w:val="00D95DCC"/>
    <w:rsid w:val="00D96025"/>
    <w:rsid w:val="00D9621F"/>
    <w:rsid w:val="00D962DC"/>
    <w:rsid w:val="00DA01AE"/>
    <w:rsid w:val="00DA0331"/>
    <w:rsid w:val="00DA043A"/>
    <w:rsid w:val="00DA175F"/>
    <w:rsid w:val="00DA180C"/>
    <w:rsid w:val="00DA18A2"/>
    <w:rsid w:val="00DA1B7B"/>
    <w:rsid w:val="00DA277B"/>
    <w:rsid w:val="00DA2B10"/>
    <w:rsid w:val="00DA3251"/>
    <w:rsid w:val="00DA3E7B"/>
    <w:rsid w:val="00DA3F17"/>
    <w:rsid w:val="00DA418E"/>
    <w:rsid w:val="00DA4419"/>
    <w:rsid w:val="00DA451D"/>
    <w:rsid w:val="00DA470D"/>
    <w:rsid w:val="00DA4A78"/>
    <w:rsid w:val="00DA4CC5"/>
    <w:rsid w:val="00DA504B"/>
    <w:rsid w:val="00DA56DB"/>
    <w:rsid w:val="00DA6452"/>
    <w:rsid w:val="00DA6FE9"/>
    <w:rsid w:val="00DA761C"/>
    <w:rsid w:val="00DA7925"/>
    <w:rsid w:val="00DA7CD8"/>
    <w:rsid w:val="00DA7F89"/>
    <w:rsid w:val="00DB031E"/>
    <w:rsid w:val="00DB040B"/>
    <w:rsid w:val="00DB0657"/>
    <w:rsid w:val="00DB0A34"/>
    <w:rsid w:val="00DB0AB8"/>
    <w:rsid w:val="00DB0C7C"/>
    <w:rsid w:val="00DB0D2A"/>
    <w:rsid w:val="00DB11CD"/>
    <w:rsid w:val="00DB16A0"/>
    <w:rsid w:val="00DB16BD"/>
    <w:rsid w:val="00DB178F"/>
    <w:rsid w:val="00DB1BB7"/>
    <w:rsid w:val="00DB1DAB"/>
    <w:rsid w:val="00DB354E"/>
    <w:rsid w:val="00DB39D4"/>
    <w:rsid w:val="00DB3A47"/>
    <w:rsid w:val="00DB3BF7"/>
    <w:rsid w:val="00DB4099"/>
    <w:rsid w:val="00DB46D0"/>
    <w:rsid w:val="00DB46DF"/>
    <w:rsid w:val="00DB49B6"/>
    <w:rsid w:val="00DB4E06"/>
    <w:rsid w:val="00DB52F7"/>
    <w:rsid w:val="00DB5895"/>
    <w:rsid w:val="00DB5C22"/>
    <w:rsid w:val="00DB631E"/>
    <w:rsid w:val="00DB677E"/>
    <w:rsid w:val="00DB6A7F"/>
    <w:rsid w:val="00DB6A80"/>
    <w:rsid w:val="00DB6C06"/>
    <w:rsid w:val="00DB724E"/>
    <w:rsid w:val="00DB7354"/>
    <w:rsid w:val="00DB74EB"/>
    <w:rsid w:val="00DB7B06"/>
    <w:rsid w:val="00DB7B30"/>
    <w:rsid w:val="00DC0373"/>
    <w:rsid w:val="00DC043D"/>
    <w:rsid w:val="00DC0738"/>
    <w:rsid w:val="00DC286E"/>
    <w:rsid w:val="00DC318A"/>
    <w:rsid w:val="00DC318D"/>
    <w:rsid w:val="00DC371F"/>
    <w:rsid w:val="00DC3A9D"/>
    <w:rsid w:val="00DC4004"/>
    <w:rsid w:val="00DC4243"/>
    <w:rsid w:val="00DC5168"/>
    <w:rsid w:val="00DC5584"/>
    <w:rsid w:val="00DC5697"/>
    <w:rsid w:val="00DC599F"/>
    <w:rsid w:val="00DC5D53"/>
    <w:rsid w:val="00DC662F"/>
    <w:rsid w:val="00DC6947"/>
    <w:rsid w:val="00DC6C1E"/>
    <w:rsid w:val="00DC6E9D"/>
    <w:rsid w:val="00DC7255"/>
    <w:rsid w:val="00DC72CE"/>
    <w:rsid w:val="00DC7951"/>
    <w:rsid w:val="00DC7A91"/>
    <w:rsid w:val="00DD078D"/>
    <w:rsid w:val="00DD0E0E"/>
    <w:rsid w:val="00DD1C4B"/>
    <w:rsid w:val="00DD1F7B"/>
    <w:rsid w:val="00DD229E"/>
    <w:rsid w:val="00DD23A4"/>
    <w:rsid w:val="00DD25A8"/>
    <w:rsid w:val="00DD3029"/>
    <w:rsid w:val="00DD3535"/>
    <w:rsid w:val="00DD3C76"/>
    <w:rsid w:val="00DD430D"/>
    <w:rsid w:val="00DD5417"/>
    <w:rsid w:val="00DD55E0"/>
    <w:rsid w:val="00DD55F5"/>
    <w:rsid w:val="00DD5EF9"/>
    <w:rsid w:val="00DD66E4"/>
    <w:rsid w:val="00DD6940"/>
    <w:rsid w:val="00DD69DA"/>
    <w:rsid w:val="00DD6CB0"/>
    <w:rsid w:val="00DD79CE"/>
    <w:rsid w:val="00DE14CD"/>
    <w:rsid w:val="00DE17D3"/>
    <w:rsid w:val="00DE18A3"/>
    <w:rsid w:val="00DE1904"/>
    <w:rsid w:val="00DE19FB"/>
    <w:rsid w:val="00DE1B83"/>
    <w:rsid w:val="00DE1DAA"/>
    <w:rsid w:val="00DE2519"/>
    <w:rsid w:val="00DE2903"/>
    <w:rsid w:val="00DE2EF0"/>
    <w:rsid w:val="00DE3835"/>
    <w:rsid w:val="00DE3B5E"/>
    <w:rsid w:val="00DE3BE8"/>
    <w:rsid w:val="00DE3DBB"/>
    <w:rsid w:val="00DE4042"/>
    <w:rsid w:val="00DE43A2"/>
    <w:rsid w:val="00DE4A74"/>
    <w:rsid w:val="00DE4B05"/>
    <w:rsid w:val="00DE4EE9"/>
    <w:rsid w:val="00DE5105"/>
    <w:rsid w:val="00DE541C"/>
    <w:rsid w:val="00DE702B"/>
    <w:rsid w:val="00DE737B"/>
    <w:rsid w:val="00DE765F"/>
    <w:rsid w:val="00DE7A14"/>
    <w:rsid w:val="00DE7D7E"/>
    <w:rsid w:val="00DF0253"/>
    <w:rsid w:val="00DF039E"/>
    <w:rsid w:val="00DF08F4"/>
    <w:rsid w:val="00DF0BD2"/>
    <w:rsid w:val="00DF100B"/>
    <w:rsid w:val="00DF11B7"/>
    <w:rsid w:val="00DF32F3"/>
    <w:rsid w:val="00DF3EBB"/>
    <w:rsid w:val="00DF4359"/>
    <w:rsid w:val="00DF47ED"/>
    <w:rsid w:val="00DF4A33"/>
    <w:rsid w:val="00DF56A4"/>
    <w:rsid w:val="00DF5B28"/>
    <w:rsid w:val="00DF6B52"/>
    <w:rsid w:val="00DF6E80"/>
    <w:rsid w:val="00DF7085"/>
    <w:rsid w:val="00DF7126"/>
    <w:rsid w:val="00DF73C1"/>
    <w:rsid w:val="00DF7511"/>
    <w:rsid w:val="00DF7751"/>
    <w:rsid w:val="00DF7C5F"/>
    <w:rsid w:val="00DF7F09"/>
    <w:rsid w:val="00E009B1"/>
    <w:rsid w:val="00E00AA9"/>
    <w:rsid w:val="00E00BC3"/>
    <w:rsid w:val="00E011D7"/>
    <w:rsid w:val="00E01413"/>
    <w:rsid w:val="00E016E1"/>
    <w:rsid w:val="00E02194"/>
    <w:rsid w:val="00E02604"/>
    <w:rsid w:val="00E031BB"/>
    <w:rsid w:val="00E03A6E"/>
    <w:rsid w:val="00E03F00"/>
    <w:rsid w:val="00E0414F"/>
    <w:rsid w:val="00E0417B"/>
    <w:rsid w:val="00E042FA"/>
    <w:rsid w:val="00E04322"/>
    <w:rsid w:val="00E04E0E"/>
    <w:rsid w:val="00E04FF3"/>
    <w:rsid w:val="00E0540B"/>
    <w:rsid w:val="00E0576C"/>
    <w:rsid w:val="00E05946"/>
    <w:rsid w:val="00E05C1D"/>
    <w:rsid w:val="00E05C7E"/>
    <w:rsid w:val="00E063EF"/>
    <w:rsid w:val="00E065C2"/>
    <w:rsid w:val="00E068BC"/>
    <w:rsid w:val="00E06C12"/>
    <w:rsid w:val="00E06EC9"/>
    <w:rsid w:val="00E073F0"/>
    <w:rsid w:val="00E10761"/>
    <w:rsid w:val="00E112F2"/>
    <w:rsid w:val="00E1185B"/>
    <w:rsid w:val="00E118C5"/>
    <w:rsid w:val="00E11D7A"/>
    <w:rsid w:val="00E11EEB"/>
    <w:rsid w:val="00E1213C"/>
    <w:rsid w:val="00E128F2"/>
    <w:rsid w:val="00E12A25"/>
    <w:rsid w:val="00E13E5A"/>
    <w:rsid w:val="00E13EE4"/>
    <w:rsid w:val="00E14CBF"/>
    <w:rsid w:val="00E15404"/>
    <w:rsid w:val="00E16190"/>
    <w:rsid w:val="00E1619C"/>
    <w:rsid w:val="00E16463"/>
    <w:rsid w:val="00E167EB"/>
    <w:rsid w:val="00E16F82"/>
    <w:rsid w:val="00E16F84"/>
    <w:rsid w:val="00E17F6F"/>
    <w:rsid w:val="00E20018"/>
    <w:rsid w:val="00E20131"/>
    <w:rsid w:val="00E20B20"/>
    <w:rsid w:val="00E20C5F"/>
    <w:rsid w:val="00E21303"/>
    <w:rsid w:val="00E21388"/>
    <w:rsid w:val="00E21F16"/>
    <w:rsid w:val="00E22550"/>
    <w:rsid w:val="00E22D75"/>
    <w:rsid w:val="00E230A9"/>
    <w:rsid w:val="00E2329E"/>
    <w:rsid w:val="00E239D1"/>
    <w:rsid w:val="00E243E4"/>
    <w:rsid w:val="00E246B9"/>
    <w:rsid w:val="00E250C5"/>
    <w:rsid w:val="00E25B68"/>
    <w:rsid w:val="00E262E9"/>
    <w:rsid w:val="00E26727"/>
    <w:rsid w:val="00E26970"/>
    <w:rsid w:val="00E26EB9"/>
    <w:rsid w:val="00E27205"/>
    <w:rsid w:val="00E2728F"/>
    <w:rsid w:val="00E274B9"/>
    <w:rsid w:val="00E27791"/>
    <w:rsid w:val="00E307BB"/>
    <w:rsid w:val="00E30CF7"/>
    <w:rsid w:val="00E30ED0"/>
    <w:rsid w:val="00E30F26"/>
    <w:rsid w:val="00E30F2D"/>
    <w:rsid w:val="00E319DB"/>
    <w:rsid w:val="00E31AFC"/>
    <w:rsid w:val="00E31F8D"/>
    <w:rsid w:val="00E3250F"/>
    <w:rsid w:val="00E325AD"/>
    <w:rsid w:val="00E328D7"/>
    <w:rsid w:val="00E329D9"/>
    <w:rsid w:val="00E32B80"/>
    <w:rsid w:val="00E32D6C"/>
    <w:rsid w:val="00E338A7"/>
    <w:rsid w:val="00E33995"/>
    <w:rsid w:val="00E3409E"/>
    <w:rsid w:val="00E342E6"/>
    <w:rsid w:val="00E34F76"/>
    <w:rsid w:val="00E35926"/>
    <w:rsid w:val="00E35A80"/>
    <w:rsid w:val="00E35E8F"/>
    <w:rsid w:val="00E36079"/>
    <w:rsid w:val="00E3621E"/>
    <w:rsid w:val="00E363B1"/>
    <w:rsid w:val="00E37932"/>
    <w:rsid w:val="00E37BE5"/>
    <w:rsid w:val="00E4008F"/>
    <w:rsid w:val="00E402B8"/>
    <w:rsid w:val="00E40446"/>
    <w:rsid w:val="00E409A9"/>
    <w:rsid w:val="00E40B94"/>
    <w:rsid w:val="00E4115E"/>
    <w:rsid w:val="00E41927"/>
    <w:rsid w:val="00E41A27"/>
    <w:rsid w:val="00E41AB4"/>
    <w:rsid w:val="00E42047"/>
    <w:rsid w:val="00E42417"/>
    <w:rsid w:val="00E424F4"/>
    <w:rsid w:val="00E42737"/>
    <w:rsid w:val="00E4293C"/>
    <w:rsid w:val="00E43741"/>
    <w:rsid w:val="00E4450A"/>
    <w:rsid w:val="00E44906"/>
    <w:rsid w:val="00E44F5D"/>
    <w:rsid w:val="00E44FDB"/>
    <w:rsid w:val="00E45AD9"/>
    <w:rsid w:val="00E45C77"/>
    <w:rsid w:val="00E4608B"/>
    <w:rsid w:val="00E46C9B"/>
    <w:rsid w:val="00E46D7F"/>
    <w:rsid w:val="00E501D3"/>
    <w:rsid w:val="00E50942"/>
    <w:rsid w:val="00E50E6D"/>
    <w:rsid w:val="00E526ED"/>
    <w:rsid w:val="00E52C85"/>
    <w:rsid w:val="00E532A6"/>
    <w:rsid w:val="00E53A01"/>
    <w:rsid w:val="00E53C76"/>
    <w:rsid w:val="00E54395"/>
    <w:rsid w:val="00E54C24"/>
    <w:rsid w:val="00E557A5"/>
    <w:rsid w:val="00E5588E"/>
    <w:rsid w:val="00E55EA9"/>
    <w:rsid w:val="00E5615E"/>
    <w:rsid w:val="00E564C4"/>
    <w:rsid w:val="00E567C9"/>
    <w:rsid w:val="00E577B1"/>
    <w:rsid w:val="00E57D40"/>
    <w:rsid w:val="00E57E1A"/>
    <w:rsid w:val="00E604C4"/>
    <w:rsid w:val="00E60809"/>
    <w:rsid w:val="00E61300"/>
    <w:rsid w:val="00E618B7"/>
    <w:rsid w:val="00E61FB1"/>
    <w:rsid w:val="00E62D5C"/>
    <w:rsid w:val="00E635B9"/>
    <w:rsid w:val="00E63A1C"/>
    <w:rsid w:val="00E64F89"/>
    <w:rsid w:val="00E656CA"/>
    <w:rsid w:val="00E65CF0"/>
    <w:rsid w:val="00E65D15"/>
    <w:rsid w:val="00E66CD8"/>
    <w:rsid w:val="00E66D1C"/>
    <w:rsid w:val="00E67802"/>
    <w:rsid w:val="00E67B64"/>
    <w:rsid w:val="00E67EE5"/>
    <w:rsid w:val="00E7013A"/>
    <w:rsid w:val="00E70C79"/>
    <w:rsid w:val="00E70E4E"/>
    <w:rsid w:val="00E724E9"/>
    <w:rsid w:val="00E72A27"/>
    <w:rsid w:val="00E72C6B"/>
    <w:rsid w:val="00E73503"/>
    <w:rsid w:val="00E73AB7"/>
    <w:rsid w:val="00E73EC0"/>
    <w:rsid w:val="00E746EC"/>
    <w:rsid w:val="00E74F5D"/>
    <w:rsid w:val="00E753DD"/>
    <w:rsid w:val="00E75718"/>
    <w:rsid w:val="00E75BDC"/>
    <w:rsid w:val="00E75E1A"/>
    <w:rsid w:val="00E76034"/>
    <w:rsid w:val="00E76C98"/>
    <w:rsid w:val="00E77357"/>
    <w:rsid w:val="00E7781A"/>
    <w:rsid w:val="00E779D0"/>
    <w:rsid w:val="00E80440"/>
    <w:rsid w:val="00E80976"/>
    <w:rsid w:val="00E81034"/>
    <w:rsid w:val="00E817E0"/>
    <w:rsid w:val="00E81B82"/>
    <w:rsid w:val="00E81EFD"/>
    <w:rsid w:val="00E81F1D"/>
    <w:rsid w:val="00E82EE4"/>
    <w:rsid w:val="00E831E7"/>
    <w:rsid w:val="00E843B5"/>
    <w:rsid w:val="00E8459A"/>
    <w:rsid w:val="00E8479F"/>
    <w:rsid w:val="00E84A3B"/>
    <w:rsid w:val="00E85307"/>
    <w:rsid w:val="00E85B0A"/>
    <w:rsid w:val="00E85B72"/>
    <w:rsid w:val="00E861B2"/>
    <w:rsid w:val="00E869B9"/>
    <w:rsid w:val="00E87718"/>
    <w:rsid w:val="00E87742"/>
    <w:rsid w:val="00E87A18"/>
    <w:rsid w:val="00E87CB7"/>
    <w:rsid w:val="00E907A0"/>
    <w:rsid w:val="00E907E4"/>
    <w:rsid w:val="00E90937"/>
    <w:rsid w:val="00E90A24"/>
    <w:rsid w:val="00E90C34"/>
    <w:rsid w:val="00E90DB7"/>
    <w:rsid w:val="00E91220"/>
    <w:rsid w:val="00E919AC"/>
    <w:rsid w:val="00E91A38"/>
    <w:rsid w:val="00E91EDB"/>
    <w:rsid w:val="00E927FA"/>
    <w:rsid w:val="00E92C92"/>
    <w:rsid w:val="00E9321C"/>
    <w:rsid w:val="00E93499"/>
    <w:rsid w:val="00E93947"/>
    <w:rsid w:val="00E93CB3"/>
    <w:rsid w:val="00E946A6"/>
    <w:rsid w:val="00E947E4"/>
    <w:rsid w:val="00E9480A"/>
    <w:rsid w:val="00E94A86"/>
    <w:rsid w:val="00E9616B"/>
    <w:rsid w:val="00E96A29"/>
    <w:rsid w:val="00E96B28"/>
    <w:rsid w:val="00E96ED4"/>
    <w:rsid w:val="00E96FE6"/>
    <w:rsid w:val="00E973A1"/>
    <w:rsid w:val="00E97418"/>
    <w:rsid w:val="00E97977"/>
    <w:rsid w:val="00EA0118"/>
    <w:rsid w:val="00EA06C6"/>
    <w:rsid w:val="00EA0BDE"/>
    <w:rsid w:val="00EA0F54"/>
    <w:rsid w:val="00EA1059"/>
    <w:rsid w:val="00EA1D19"/>
    <w:rsid w:val="00EA1D43"/>
    <w:rsid w:val="00EA2653"/>
    <w:rsid w:val="00EA26AF"/>
    <w:rsid w:val="00EA2924"/>
    <w:rsid w:val="00EA29EB"/>
    <w:rsid w:val="00EA2C2A"/>
    <w:rsid w:val="00EA2D5D"/>
    <w:rsid w:val="00EA3B07"/>
    <w:rsid w:val="00EA3F87"/>
    <w:rsid w:val="00EA407B"/>
    <w:rsid w:val="00EA41DD"/>
    <w:rsid w:val="00EA48BA"/>
    <w:rsid w:val="00EA49B0"/>
    <w:rsid w:val="00EA4C04"/>
    <w:rsid w:val="00EA4EC9"/>
    <w:rsid w:val="00EA568E"/>
    <w:rsid w:val="00EA57A4"/>
    <w:rsid w:val="00EA5E0F"/>
    <w:rsid w:val="00EA61E2"/>
    <w:rsid w:val="00EA6211"/>
    <w:rsid w:val="00EA67AC"/>
    <w:rsid w:val="00EA6FE4"/>
    <w:rsid w:val="00EA798D"/>
    <w:rsid w:val="00EA7F4C"/>
    <w:rsid w:val="00EB0658"/>
    <w:rsid w:val="00EB0737"/>
    <w:rsid w:val="00EB0AFB"/>
    <w:rsid w:val="00EB0DD8"/>
    <w:rsid w:val="00EB0FBE"/>
    <w:rsid w:val="00EB1D47"/>
    <w:rsid w:val="00EB2146"/>
    <w:rsid w:val="00EB2317"/>
    <w:rsid w:val="00EB23DB"/>
    <w:rsid w:val="00EB26C6"/>
    <w:rsid w:val="00EB279B"/>
    <w:rsid w:val="00EB27C9"/>
    <w:rsid w:val="00EB2ABB"/>
    <w:rsid w:val="00EB2B18"/>
    <w:rsid w:val="00EB2BF3"/>
    <w:rsid w:val="00EB3525"/>
    <w:rsid w:val="00EB495E"/>
    <w:rsid w:val="00EB4A7C"/>
    <w:rsid w:val="00EB4F83"/>
    <w:rsid w:val="00EB556F"/>
    <w:rsid w:val="00EB55A9"/>
    <w:rsid w:val="00EB5788"/>
    <w:rsid w:val="00EB584C"/>
    <w:rsid w:val="00EB5863"/>
    <w:rsid w:val="00EB5D88"/>
    <w:rsid w:val="00EB5FAF"/>
    <w:rsid w:val="00EB6C34"/>
    <w:rsid w:val="00EB6D14"/>
    <w:rsid w:val="00EB6FAA"/>
    <w:rsid w:val="00EB7307"/>
    <w:rsid w:val="00EB772D"/>
    <w:rsid w:val="00EC04EE"/>
    <w:rsid w:val="00EC0B66"/>
    <w:rsid w:val="00EC14B0"/>
    <w:rsid w:val="00EC1927"/>
    <w:rsid w:val="00EC204E"/>
    <w:rsid w:val="00EC249E"/>
    <w:rsid w:val="00EC25C8"/>
    <w:rsid w:val="00EC2CFF"/>
    <w:rsid w:val="00EC2DFB"/>
    <w:rsid w:val="00EC37EE"/>
    <w:rsid w:val="00EC3C70"/>
    <w:rsid w:val="00EC3EFC"/>
    <w:rsid w:val="00EC4307"/>
    <w:rsid w:val="00EC4308"/>
    <w:rsid w:val="00EC4472"/>
    <w:rsid w:val="00EC4904"/>
    <w:rsid w:val="00EC4BF9"/>
    <w:rsid w:val="00EC4DF6"/>
    <w:rsid w:val="00EC55AD"/>
    <w:rsid w:val="00EC5F2F"/>
    <w:rsid w:val="00EC651E"/>
    <w:rsid w:val="00EC65E5"/>
    <w:rsid w:val="00EC692E"/>
    <w:rsid w:val="00EC6A56"/>
    <w:rsid w:val="00EC745E"/>
    <w:rsid w:val="00EC775C"/>
    <w:rsid w:val="00EC7911"/>
    <w:rsid w:val="00EC7EAF"/>
    <w:rsid w:val="00ED1327"/>
    <w:rsid w:val="00ED27C3"/>
    <w:rsid w:val="00ED2ACA"/>
    <w:rsid w:val="00ED2AE2"/>
    <w:rsid w:val="00ED2C5A"/>
    <w:rsid w:val="00ED2FB4"/>
    <w:rsid w:val="00ED33AE"/>
    <w:rsid w:val="00ED344C"/>
    <w:rsid w:val="00ED3775"/>
    <w:rsid w:val="00ED3BA4"/>
    <w:rsid w:val="00ED4995"/>
    <w:rsid w:val="00ED4A6D"/>
    <w:rsid w:val="00ED5C13"/>
    <w:rsid w:val="00ED6A4E"/>
    <w:rsid w:val="00ED6D4A"/>
    <w:rsid w:val="00ED721A"/>
    <w:rsid w:val="00ED738C"/>
    <w:rsid w:val="00ED76A8"/>
    <w:rsid w:val="00ED7888"/>
    <w:rsid w:val="00ED7918"/>
    <w:rsid w:val="00ED7FD3"/>
    <w:rsid w:val="00EE00F3"/>
    <w:rsid w:val="00EE05F5"/>
    <w:rsid w:val="00EE0BF7"/>
    <w:rsid w:val="00EE0E5D"/>
    <w:rsid w:val="00EE11C2"/>
    <w:rsid w:val="00EE2A61"/>
    <w:rsid w:val="00EE3663"/>
    <w:rsid w:val="00EE41B8"/>
    <w:rsid w:val="00EE41C4"/>
    <w:rsid w:val="00EE4951"/>
    <w:rsid w:val="00EE4C3C"/>
    <w:rsid w:val="00EE557E"/>
    <w:rsid w:val="00EE55B0"/>
    <w:rsid w:val="00EE5A27"/>
    <w:rsid w:val="00EE69BE"/>
    <w:rsid w:val="00EE6CA4"/>
    <w:rsid w:val="00EE6DFA"/>
    <w:rsid w:val="00EE6E77"/>
    <w:rsid w:val="00EE76A9"/>
    <w:rsid w:val="00EE7746"/>
    <w:rsid w:val="00EE799E"/>
    <w:rsid w:val="00EE7CA8"/>
    <w:rsid w:val="00EE7E02"/>
    <w:rsid w:val="00EE7FA7"/>
    <w:rsid w:val="00EF00AD"/>
    <w:rsid w:val="00EF0322"/>
    <w:rsid w:val="00EF1093"/>
    <w:rsid w:val="00EF12D0"/>
    <w:rsid w:val="00EF1466"/>
    <w:rsid w:val="00EF1528"/>
    <w:rsid w:val="00EF1757"/>
    <w:rsid w:val="00EF17FD"/>
    <w:rsid w:val="00EF195E"/>
    <w:rsid w:val="00EF1FCB"/>
    <w:rsid w:val="00EF21C3"/>
    <w:rsid w:val="00EF2C14"/>
    <w:rsid w:val="00EF2E6B"/>
    <w:rsid w:val="00EF3017"/>
    <w:rsid w:val="00EF4862"/>
    <w:rsid w:val="00EF53ED"/>
    <w:rsid w:val="00EF54D1"/>
    <w:rsid w:val="00EF56AF"/>
    <w:rsid w:val="00EF5DF8"/>
    <w:rsid w:val="00EF67BB"/>
    <w:rsid w:val="00EF6B03"/>
    <w:rsid w:val="00EF6D98"/>
    <w:rsid w:val="00EF6F24"/>
    <w:rsid w:val="00EF72F9"/>
    <w:rsid w:val="00EF74FD"/>
    <w:rsid w:val="00F0021E"/>
    <w:rsid w:val="00F0030E"/>
    <w:rsid w:val="00F005CB"/>
    <w:rsid w:val="00F00CD1"/>
    <w:rsid w:val="00F01E6B"/>
    <w:rsid w:val="00F0241C"/>
    <w:rsid w:val="00F0243F"/>
    <w:rsid w:val="00F0265C"/>
    <w:rsid w:val="00F02BF9"/>
    <w:rsid w:val="00F02CD4"/>
    <w:rsid w:val="00F02DD1"/>
    <w:rsid w:val="00F031EE"/>
    <w:rsid w:val="00F0354A"/>
    <w:rsid w:val="00F03C0E"/>
    <w:rsid w:val="00F0415F"/>
    <w:rsid w:val="00F05759"/>
    <w:rsid w:val="00F058C3"/>
    <w:rsid w:val="00F05DF8"/>
    <w:rsid w:val="00F05E96"/>
    <w:rsid w:val="00F06151"/>
    <w:rsid w:val="00F064EC"/>
    <w:rsid w:val="00F06BBE"/>
    <w:rsid w:val="00F07701"/>
    <w:rsid w:val="00F07F39"/>
    <w:rsid w:val="00F07F69"/>
    <w:rsid w:val="00F07F6F"/>
    <w:rsid w:val="00F10519"/>
    <w:rsid w:val="00F10CB9"/>
    <w:rsid w:val="00F10E78"/>
    <w:rsid w:val="00F110CD"/>
    <w:rsid w:val="00F110D5"/>
    <w:rsid w:val="00F1113E"/>
    <w:rsid w:val="00F111C2"/>
    <w:rsid w:val="00F1130C"/>
    <w:rsid w:val="00F12351"/>
    <w:rsid w:val="00F12549"/>
    <w:rsid w:val="00F133AB"/>
    <w:rsid w:val="00F14B82"/>
    <w:rsid w:val="00F15193"/>
    <w:rsid w:val="00F15E14"/>
    <w:rsid w:val="00F16739"/>
    <w:rsid w:val="00F16DE2"/>
    <w:rsid w:val="00F16F96"/>
    <w:rsid w:val="00F2041D"/>
    <w:rsid w:val="00F2052B"/>
    <w:rsid w:val="00F20F53"/>
    <w:rsid w:val="00F211CA"/>
    <w:rsid w:val="00F21A4E"/>
    <w:rsid w:val="00F22183"/>
    <w:rsid w:val="00F2260F"/>
    <w:rsid w:val="00F230AB"/>
    <w:rsid w:val="00F240A8"/>
    <w:rsid w:val="00F242AD"/>
    <w:rsid w:val="00F247F2"/>
    <w:rsid w:val="00F24912"/>
    <w:rsid w:val="00F2518F"/>
    <w:rsid w:val="00F252A8"/>
    <w:rsid w:val="00F255D9"/>
    <w:rsid w:val="00F25C5A"/>
    <w:rsid w:val="00F26276"/>
    <w:rsid w:val="00F265F7"/>
    <w:rsid w:val="00F266CE"/>
    <w:rsid w:val="00F26D0A"/>
    <w:rsid w:val="00F27696"/>
    <w:rsid w:val="00F27A81"/>
    <w:rsid w:val="00F27FA6"/>
    <w:rsid w:val="00F30D7B"/>
    <w:rsid w:val="00F3125C"/>
    <w:rsid w:val="00F317C5"/>
    <w:rsid w:val="00F33DC8"/>
    <w:rsid w:val="00F34444"/>
    <w:rsid w:val="00F34FE9"/>
    <w:rsid w:val="00F35149"/>
    <w:rsid w:val="00F35893"/>
    <w:rsid w:val="00F36238"/>
    <w:rsid w:val="00F36BDE"/>
    <w:rsid w:val="00F37523"/>
    <w:rsid w:val="00F378F1"/>
    <w:rsid w:val="00F403A1"/>
    <w:rsid w:val="00F403DB"/>
    <w:rsid w:val="00F4065A"/>
    <w:rsid w:val="00F40A47"/>
    <w:rsid w:val="00F4275C"/>
    <w:rsid w:val="00F42AD4"/>
    <w:rsid w:val="00F434B2"/>
    <w:rsid w:val="00F43C88"/>
    <w:rsid w:val="00F4557B"/>
    <w:rsid w:val="00F45693"/>
    <w:rsid w:val="00F45A18"/>
    <w:rsid w:val="00F45B08"/>
    <w:rsid w:val="00F45B8B"/>
    <w:rsid w:val="00F5032F"/>
    <w:rsid w:val="00F50E58"/>
    <w:rsid w:val="00F5111B"/>
    <w:rsid w:val="00F52077"/>
    <w:rsid w:val="00F52339"/>
    <w:rsid w:val="00F5277A"/>
    <w:rsid w:val="00F52F2E"/>
    <w:rsid w:val="00F532E8"/>
    <w:rsid w:val="00F537FF"/>
    <w:rsid w:val="00F5400C"/>
    <w:rsid w:val="00F543E8"/>
    <w:rsid w:val="00F54E36"/>
    <w:rsid w:val="00F55012"/>
    <w:rsid w:val="00F55DC8"/>
    <w:rsid w:val="00F560FE"/>
    <w:rsid w:val="00F56BF9"/>
    <w:rsid w:val="00F570CD"/>
    <w:rsid w:val="00F6016A"/>
    <w:rsid w:val="00F608D8"/>
    <w:rsid w:val="00F60CD6"/>
    <w:rsid w:val="00F6111C"/>
    <w:rsid w:val="00F614C0"/>
    <w:rsid w:val="00F61647"/>
    <w:rsid w:val="00F616B7"/>
    <w:rsid w:val="00F61C68"/>
    <w:rsid w:val="00F6205F"/>
    <w:rsid w:val="00F62478"/>
    <w:rsid w:val="00F62B99"/>
    <w:rsid w:val="00F62D5E"/>
    <w:rsid w:val="00F62ED2"/>
    <w:rsid w:val="00F63B12"/>
    <w:rsid w:val="00F64279"/>
    <w:rsid w:val="00F64B92"/>
    <w:rsid w:val="00F657CF"/>
    <w:rsid w:val="00F65808"/>
    <w:rsid w:val="00F6587D"/>
    <w:rsid w:val="00F658AC"/>
    <w:rsid w:val="00F669E7"/>
    <w:rsid w:val="00F66A00"/>
    <w:rsid w:val="00F66CFB"/>
    <w:rsid w:val="00F6752D"/>
    <w:rsid w:val="00F70C73"/>
    <w:rsid w:val="00F713A3"/>
    <w:rsid w:val="00F71555"/>
    <w:rsid w:val="00F715CB"/>
    <w:rsid w:val="00F71A8F"/>
    <w:rsid w:val="00F71AB8"/>
    <w:rsid w:val="00F71EE8"/>
    <w:rsid w:val="00F73590"/>
    <w:rsid w:val="00F738BE"/>
    <w:rsid w:val="00F73BE9"/>
    <w:rsid w:val="00F74088"/>
    <w:rsid w:val="00F74DE2"/>
    <w:rsid w:val="00F74FDF"/>
    <w:rsid w:val="00F75176"/>
    <w:rsid w:val="00F75330"/>
    <w:rsid w:val="00F75659"/>
    <w:rsid w:val="00F758FD"/>
    <w:rsid w:val="00F75984"/>
    <w:rsid w:val="00F75B66"/>
    <w:rsid w:val="00F75E36"/>
    <w:rsid w:val="00F7628A"/>
    <w:rsid w:val="00F76BD9"/>
    <w:rsid w:val="00F76FE4"/>
    <w:rsid w:val="00F80318"/>
    <w:rsid w:val="00F803D0"/>
    <w:rsid w:val="00F80703"/>
    <w:rsid w:val="00F80948"/>
    <w:rsid w:val="00F80B2C"/>
    <w:rsid w:val="00F81387"/>
    <w:rsid w:val="00F82134"/>
    <w:rsid w:val="00F822E3"/>
    <w:rsid w:val="00F82866"/>
    <w:rsid w:val="00F8296B"/>
    <w:rsid w:val="00F82E90"/>
    <w:rsid w:val="00F8379C"/>
    <w:rsid w:val="00F83FFA"/>
    <w:rsid w:val="00F841B0"/>
    <w:rsid w:val="00F841C0"/>
    <w:rsid w:val="00F841FB"/>
    <w:rsid w:val="00F84421"/>
    <w:rsid w:val="00F8449B"/>
    <w:rsid w:val="00F848A7"/>
    <w:rsid w:val="00F84A57"/>
    <w:rsid w:val="00F84B44"/>
    <w:rsid w:val="00F84B7B"/>
    <w:rsid w:val="00F85047"/>
    <w:rsid w:val="00F85691"/>
    <w:rsid w:val="00F8582E"/>
    <w:rsid w:val="00F8586B"/>
    <w:rsid w:val="00F85CD1"/>
    <w:rsid w:val="00F861D9"/>
    <w:rsid w:val="00F86921"/>
    <w:rsid w:val="00F87032"/>
    <w:rsid w:val="00F87094"/>
    <w:rsid w:val="00F87AB3"/>
    <w:rsid w:val="00F9014A"/>
    <w:rsid w:val="00F9052D"/>
    <w:rsid w:val="00F907C0"/>
    <w:rsid w:val="00F90D0F"/>
    <w:rsid w:val="00F913DC"/>
    <w:rsid w:val="00F914CF"/>
    <w:rsid w:val="00F91DDA"/>
    <w:rsid w:val="00F9258B"/>
    <w:rsid w:val="00F92F9E"/>
    <w:rsid w:val="00F93429"/>
    <w:rsid w:val="00F9397A"/>
    <w:rsid w:val="00F93A37"/>
    <w:rsid w:val="00F93D1F"/>
    <w:rsid w:val="00F94182"/>
    <w:rsid w:val="00F9431F"/>
    <w:rsid w:val="00F944D9"/>
    <w:rsid w:val="00F947B9"/>
    <w:rsid w:val="00F94A02"/>
    <w:rsid w:val="00F94A3B"/>
    <w:rsid w:val="00F94AB1"/>
    <w:rsid w:val="00F94DB3"/>
    <w:rsid w:val="00F9648D"/>
    <w:rsid w:val="00F96500"/>
    <w:rsid w:val="00F966CE"/>
    <w:rsid w:val="00F971FC"/>
    <w:rsid w:val="00F972B9"/>
    <w:rsid w:val="00F9735A"/>
    <w:rsid w:val="00FA0CA9"/>
    <w:rsid w:val="00FA1E01"/>
    <w:rsid w:val="00FA2C35"/>
    <w:rsid w:val="00FA2C75"/>
    <w:rsid w:val="00FA31E7"/>
    <w:rsid w:val="00FA336F"/>
    <w:rsid w:val="00FA3673"/>
    <w:rsid w:val="00FA413A"/>
    <w:rsid w:val="00FA4144"/>
    <w:rsid w:val="00FA4809"/>
    <w:rsid w:val="00FA4DDF"/>
    <w:rsid w:val="00FA541E"/>
    <w:rsid w:val="00FA5488"/>
    <w:rsid w:val="00FA556F"/>
    <w:rsid w:val="00FA5C71"/>
    <w:rsid w:val="00FA60E6"/>
    <w:rsid w:val="00FA6393"/>
    <w:rsid w:val="00FA645E"/>
    <w:rsid w:val="00FA67FB"/>
    <w:rsid w:val="00FA69E1"/>
    <w:rsid w:val="00FA6A01"/>
    <w:rsid w:val="00FA6E7F"/>
    <w:rsid w:val="00FA7114"/>
    <w:rsid w:val="00FA724F"/>
    <w:rsid w:val="00FA76BC"/>
    <w:rsid w:val="00FA77CB"/>
    <w:rsid w:val="00FA78A3"/>
    <w:rsid w:val="00FA7B06"/>
    <w:rsid w:val="00FA7CEE"/>
    <w:rsid w:val="00FB052D"/>
    <w:rsid w:val="00FB1178"/>
    <w:rsid w:val="00FB1B46"/>
    <w:rsid w:val="00FB22D7"/>
    <w:rsid w:val="00FB2379"/>
    <w:rsid w:val="00FB240E"/>
    <w:rsid w:val="00FB2894"/>
    <w:rsid w:val="00FB2D32"/>
    <w:rsid w:val="00FB3C95"/>
    <w:rsid w:val="00FB3CB7"/>
    <w:rsid w:val="00FB42BE"/>
    <w:rsid w:val="00FB452D"/>
    <w:rsid w:val="00FB4B8A"/>
    <w:rsid w:val="00FB4E42"/>
    <w:rsid w:val="00FB5152"/>
    <w:rsid w:val="00FB5957"/>
    <w:rsid w:val="00FB5F8F"/>
    <w:rsid w:val="00FB680E"/>
    <w:rsid w:val="00FB6B73"/>
    <w:rsid w:val="00FB706D"/>
    <w:rsid w:val="00FB770C"/>
    <w:rsid w:val="00FB7A0B"/>
    <w:rsid w:val="00FC0065"/>
    <w:rsid w:val="00FC0148"/>
    <w:rsid w:val="00FC062F"/>
    <w:rsid w:val="00FC0754"/>
    <w:rsid w:val="00FC1E7D"/>
    <w:rsid w:val="00FC2232"/>
    <w:rsid w:val="00FC2370"/>
    <w:rsid w:val="00FC23DB"/>
    <w:rsid w:val="00FC2E77"/>
    <w:rsid w:val="00FC3AEE"/>
    <w:rsid w:val="00FC4120"/>
    <w:rsid w:val="00FC4FE5"/>
    <w:rsid w:val="00FC5410"/>
    <w:rsid w:val="00FC605C"/>
    <w:rsid w:val="00FC6238"/>
    <w:rsid w:val="00FC7951"/>
    <w:rsid w:val="00FC7EAE"/>
    <w:rsid w:val="00FD072B"/>
    <w:rsid w:val="00FD08FB"/>
    <w:rsid w:val="00FD1058"/>
    <w:rsid w:val="00FD236B"/>
    <w:rsid w:val="00FD2785"/>
    <w:rsid w:val="00FD2D55"/>
    <w:rsid w:val="00FD33FC"/>
    <w:rsid w:val="00FD3534"/>
    <w:rsid w:val="00FD3730"/>
    <w:rsid w:val="00FD3ADE"/>
    <w:rsid w:val="00FD3B08"/>
    <w:rsid w:val="00FD4806"/>
    <w:rsid w:val="00FD4BA4"/>
    <w:rsid w:val="00FD534E"/>
    <w:rsid w:val="00FD56C7"/>
    <w:rsid w:val="00FD59C1"/>
    <w:rsid w:val="00FD5CBB"/>
    <w:rsid w:val="00FD6564"/>
    <w:rsid w:val="00FD6B74"/>
    <w:rsid w:val="00FD70AE"/>
    <w:rsid w:val="00FD7271"/>
    <w:rsid w:val="00FD7FFD"/>
    <w:rsid w:val="00FE002E"/>
    <w:rsid w:val="00FE14FC"/>
    <w:rsid w:val="00FE2398"/>
    <w:rsid w:val="00FE37EC"/>
    <w:rsid w:val="00FE3EAD"/>
    <w:rsid w:val="00FE4ECB"/>
    <w:rsid w:val="00FE515A"/>
    <w:rsid w:val="00FE5421"/>
    <w:rsid w:val="00FE5624"/>
    <w:rsid w:val="00FE5AEE"/>
    <w:rsid w:val="00FE5D2C"/>
    <w:rsid w:val="00FE5FBF"/>
    <w:rsid w:val="00FE6016"/>
    <w:rsid w:val="00FE61F1"/>
    <w:rsid w:val="00FE6C25"/>
    <w:rsid w:val="00FF033A"/>
    <w:rsid w:val="00FF0964"/>
    <w:rsid w:val="00FF0F67"/>
    <w:rsid w:val="00FF16F2"/>
    <w:rsid w:val="00FF1F9B"/>
    <w:rsid w:val="00FF24D4"/>
    <w:rsid w:val="00FF2B42"/>
    <w:rsid w:val="00FF2D5B"/>
    <w:rsid w:val="00FF2E36"/>
    <w:rsid w:val="00FF371D"/>
    <w:rsid w:val="00FF3B7F"/>
    <w:rsid w:val="00FF4F92"/>
    <w:rsid w:val="00FF54EB"/>
    <w:rsid w:val="00FF57A7"/>
    <w:rsid w:val="00FF6822"/>
    <w:rsid w:val="00FF73D0"/>
    <w:rsid w:val="00FF7DFF"/>
    <w:rsid w:val="03E945F0"/>
    <w:rsid w:val="0634275A"/>
    <w:rsid w:val="0B19BD1E"/>
    <w:rsid w:val="0C29C674"/>
    <w:rsid w:val="0E39905A"/>
    <w:rsid w:val="10E807B4"/>
    <w:rsid w:val="13DBBD0E"/>
    <w:rsid w:val="141204DA"/>
    <w:rsid w:val="14B2953F"/>
    <w:rsid w:val="14E7D7E2"/>
    <w:rsid w:val="16512788"/>
    <w:rsid w:val="1707AAAD"/>
    <w:rsid w:val="171A2801"/>
    <w:rsid w:val="1A219784"/>
    <w:rsid w:val="1A4D24FE"/>
    <w:rsid w:val="1AE54809"/>
    <w:rsid w:val="1E08858A"/>
    <w:rsid w:val="1F90FB7E"/>
    <w:rsid w:val="208FF571"/>
    <w:rsid w:val="20BFB7CE"/>
    <w:rsid w:val="25638B06"/>
    <w:rsid w:val="25818FC1"/>
    <w:rsid w:val="26718AF2"/>
    <w:rsid w:val="27FF391F"/>
    <w:rsid w:val="292E125F"/>
    <w:rsid w:val="29439F6D"/>
    <w:rsid w:val="2ADAB65B"/>
    <w:rsid w:val="2CF2A8ED"/>
    <w:rsid w:val="2E8FDA15"/>
    <w:rsid w:val="32975CEE"/>
    <w:rsid w:val="3523FA96"/>
    <w:rsid w:val="35704B02"/>
    <w:rsid w:val="357C2CEC"/>
    <w:rsid w:val="3598094A"/>
    <w:rsid w:val="366ACC68"/>
    <w:rsid w:val="367A7B3B"/>
    <w:rsid w:val="3799358E"/>
    <w:rsid w:val="388A792E"/>
    <w:rsid w:val="3AFCA7D2"/>
    <w:rsid w:val="3CC38AEA"/>
    <w:rsid w:val="3D6BB063"/>
    <w:rsid w:val="3E61DC49"/>
    <w:rsid w:val="3EBC24D4"/>
    <w:rsid w:val="41C205CD"/>
    <w:rsid w:val="42CF741F"/>
    <w:rsid w:val="4823D762"/>
    <w:rsid w:val="4A8313F8"/>
    <w:rsid w:val="5131AAFB"/>
    <w:rsid w:val="5661704D"/>
    <w:rsid w:val="58A03154"/>
    <w:rsid w:val="5BA67432"/>
    <w:rsid w:val="5C0B8DB2"/>
    <w:rsid w:val="5CA8FBF1"/>
    <w:rsid w:val="5D5C0E1D"/>
    <w:rsid w:val="616E0EEC"/>
    <w:rsid w:val="63C7FDE8"/>
    <w:rsid w:val="664C5956"/>
    <w:rsid w:val="668741B3"/>
    <w:rsid w:val="6859398A"/>
    <w:rsid w:val="6A4406F8"/>
    <w:rsid w:val="6A6B40BD"/>
    <w:rsid w:val="6C12AD9E"/>
    <w:rsid w:val="6F80CD8C"/>
    <w:rsid w:val="7113C53D"/>
    <w:rsid w:val="715B7525"/>
    <w:rsid w:val="7235E4DA"/>
    <w:rsid w:val="725C27BF"/>
    <w:rsid w:val="72763267"/>
    <w:rsid w:val="7295651C"/>
    <w:rsid w:val="7591DA90"/>
    <w:rsid w:val="75A79B93"/>
    <w:rsid w:val="76EE2E29"/>
    <w:rsid w:val="772224CE"/>
    <w:rsid w:val="7724C247"/>
    <w:rsid w:val="78749862"/>
    <w:rsid w:val="7AD99C4D"/>
    <w:rsid w:val="7BA844F3"/>
    <w:rsid w:val="7EDF49CD"/>
    <w:rsid w:val="7FE78F4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70654ED9-4C9F-4ABF-8806-71EA04A076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448CE"/>
    <w:pPr>
      <w:overflowPunct w:val="0"/>
      <w:autoSpaceDE w:val="0"/>
      <w:autoSpaceDN w:val="0"/>
      <w:adjustRightInd w:val="0"/>
      <w:spacing w:after="180"/>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har"/>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pPr>
    <w:rPr>
      <w:rFonts w:eastAsia="MS Mincho"/>
    </w:rPr>
  </w:style>
  <w:style w:type="paragraph" w:styleId="BodyText2">
    <w:name w:val="Body Text 2"/>
    <w:basedOn w:val="Normal"/>
    <w:rsid w:val="005831DD"/>
    <w:pPr>
      <w:overflowPunct/>
      <w:autoSpaceDE/>
      <w:autoSpaceDN/>
      <w:adjustRightInd/>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条目,cap1,cap2,cap11,cap Char Char Char Char Char Char Char,Caption Char2,Caption Char Char Char,Caption Char Char1,fig and tbl,fighead2,Table Caption"/>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条目 Char,cap1 Char,cap2 Char,cap11 Char,cap Char Char Char Char Char Char Char Char,Caption Char2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목록단락,列"/>
    <w:basedOn w:val="Normal"/>
    <w:link w:val="ListParagraphChar"/>
    <w:uiPriority w:val="34"/>
    <w:qFormat/>
    <w:rsid w:val="007651CA"/>
    <w:pPr>
      <w:overflowPunct/>
      <w:autoSpaceDE/>
      <w:autoSpaceDN/>
      <w:adjustRightInd/>
      <w:spacing w:after="0"/>
      <w:ind w:left="720"/>
      <w:contextualSpacing/>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列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table" w:styleId="TableGridLight">
    <w:name w:val="Grid Table Light"/>
    <w:basedOn w:val="TableNormal"/>
    <w:uiPriority w:val="40"/>
    <w:rsid w:val="0099307C"/>
    <w:rPr>
      <w:rFonts w:asciiTheme="minorHAnsi" w:eastAsiaTheme="minorHAnsi" w:hAnsiTheme="minorHAnsi" w:cstheme="minorBidi"/>
      <w:sz w:val="22"/>
      <w:szCs w:val="22"/>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normaltextrun">
    <w:name w:val="normaltextrun"/>
    <w:basedOn w:val="DefaultParagraphFont"/>
    <w:rsid w:val="009E698C"/>
  </w:style>
  <w:style w:type="paragraph" w:customStyle="1" w:styleId="paragraph">
    <w:name w:val="paragraph"/>
    <w:basedOn w:val="Normal"/>
    <w:rsid w:val="00A7051B"/>
    <w:pPr>
      <w:overflowPunct/>
      <w:autoSpaceDE/>
      <w:autoSpaceDN/>
      <w:adjustRightInd/>
      <w:spacing w:before="100" w:beforeAutospacing="1" w:after="100" w:afterAutospacing="1"/>
    </w:pPr>
    <w:rPr>
      <w:rFonts w:eastAsia="Times New Roman"/>
      <w:sz w:val="24"/>
      <w:szCs w:val="24"/>
      <w:lang w:val="da-DK" w:eastAsia="da-DK"/>
    </w:rPr>
  </w:style>
  <w:style w:type="character" w:customStyle="1" w:styleId="eop">
    <w:name w:val="eop"/>
    <w:basedOn w:val="DefaultParagraphFont"/>
    <w:rsid w:val="00A7051B"/>
  </w:style>
  <w:style w:type="character" w:styleId="Mention">
    <w:name w:val="Mention"/>
    <w:basedOn w:val="DefaultParagraphFont"/>
    <w:uiPriority w:val="99"/>
    <w:unhideWhenUsed/>
    <w:rsid w:val="00CB1BAE"/>
    <w:rPr>
      <w:color w:val="2B579A"/>
      <w:shd w:val="clear" w:color="auto" w:fill="E1DFDD"/>
    </w:rPr>
  </w:style>
  <w:style w:type="character" w:customStyle="1" w:styleId="TALChar">
    <w:name w:val="TAL Char"/>
    <w:basedOn w:val="DefaultParagraphFont"/>
    <w:link w:val="TAL"/>
    <w:locked/>
    <w:rsid w:val="00642084"/>
    <w:rPr>
      <w:rFonts w:ascii="Arial" w:hAnsi="Arial"/>
      <w:sz w:val="18"/>
      <w:lang w:val="en-GB"/>
    </w:rPr>
  </w:style>
  <w:style w:type="table" w:customStyle="1" w:styleId="TableGrid1">
    <w:name w:val="Table Grid1"/>
    <w:basedOn w:val="TableNormal"/>
    <w:next w:val="TableGrid"/>
    <w:uiPriority w:val="39"/>
    <w:qFormat/>
    <w:rsid w:val="002A092C"/>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
    <w:name w:val="标题4"/>
    <w:basedOn w:val="Normal"/>
    <w:rsid w:val="002F4893"/>
    <w:pPr>
      <w:numPr>
        <w:numId w:val="5"/>
      </w:numPr>
      <w:textAlignment w:val="baseline"/>
    </w:pPr>
    <w:rPr>
      <w:rFonts w:eastAsia="Times New Roman"/>
      <w:lang w:val="en-US" w:eastAsia="en-GB"/>
    </w:rPr>
  </w:style>
  <w:style w:type="paragraph" w:customStyle="1" w:styleId="2">
    <w:name w:val="列出段落2"/>
    <w:basedOn w:val="Normal"/>
    <w:link w:val="a"/>
    <w:uiPriority w:val="34"/>
    <w:qFormat/>
    <w:rsid w:val="00A87598"/>
    <w:pPr>
      <w:suppressAutoHyphens/>
      <w:overflowPunct/>
      <w:autoSpaceDE/>
      <w:autoSpaceDN/>
      <w:adjustRightInd/>
      <w:spacing w:after="50"/>
      <w:ind w:left="840"/>
    </w:pPr>
    <w:rPr>
      <w:rFonts w:ascii="Cambria" w:eastAsia="SimHei" w:hAnsi="Cambria" w:cs="SimSun"/>
      <w:lang w:val="en-US"/>
    </w:rPr>
  </w:style>
  <w:style w:type="character" w:customStyle="1" w:styleId="a">
    <w:name w:val="列出段落 字符"/>
    <w:link w:val="2"/>
    <w:uiPriority w:val="34"/>
    <w:qFormat/>
    <w:rsid w:val="00A87598"/>
    <w:rPr>
      <w:rFonts w:ascii="Cambria" w:eastAsia="SimHei" w:hAnsi="Cambria" w:cs="SimSun"/>
    </w:rPr>
  </w:style>
  <w:style w:type="character" w:styleId="Emphasis">
    <w:name w:val="Emphasis"/>
    <w:basedOn w:val="DefaultParagraphFont"/>
    <w:qFormat/>
    <w:rsid w:val="00000011"/>
    <w:rPr>
      <w:i/>
      <w:iCs/>
    </w:rPr>
  </w:style>
  <w:style w:type="paragraph" w:customStyle="1" w:styleId="Reference">
    <w:name w:val="Reference"/>
    <w:basedOn w:val="BodyText"/>
    <w:locked/>
    <w:rsid w:val="00500AE7"/>
    <w:pPr>
      <w:numPr>
        <w:numId w:val="6"/>
      </w:numPr>
      <w:tabs>
        <w:tab w:val="clear" w:pos="567"/>
        <w:tab w:val="num" w:pos="360"/>
      </w:tabs>
      <w:overflowPunct/>
      <w:autoSpaceDE/>
      <w:autoSpaceDN/>
      <w:adjustRightInd/>
      <w:spacing w:line="256" w:lineRule="auto"/>
      <w:ind w:left="0" w:firstLine="0"/>
      <w:jc w:val="both"/>
    </w:pPr>
    <w:rPr>
      <w:rFonts w:ascii="Arial" w:eastAsiaTheme="minorHAnsi" w:hAnsi="Arial" w:cstheme="minorBidi"/>
      <w:szCs w:val="22"/>
      <w:lang w:val="en-US" w:eastAsia="zh-CN"/>
    </w:rPr>
  </w:style>
  <w:style w:type="table" w:customStyle="1" w:styleId="TableGrid2">
    <w:name w:val="Table Grid2"/>
    <w:basedOn w:val="TableNormal"/>
    <w:next w:val="TableGrid"/>
    <w:uiPriority w:val="39"/>
    <w:rsid w:val="00F61C68"/>
    <w:rPr>
      <w:rFonts w:ascii="Calibri" w:eastAsia="DengXian"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17673">
      <w:bodyDiv w:val="1"/>
      <w:marLeft w:val="0"/>
      <w:marRight w:val="0"/>
      <w:marTop w:val="0"/>
      <w:marBottom w:val="0"/>
      <w:divBdr>
        <w:top w:val="none" w:sz="0" w:space="0" w:color="auto"/>
        <w:left w:val="none" w:sz="0" w:space="0" w:color="auto"/>
        <w:bottom w:val="none" w:sz="0" w:space="0" w:color="auto"/>
        <w:right w:val="none" w:sz="0" w:space="0" w:color="auto"/>
      </w:divBdr>
    </w:div>
    <w:div w:id="19210527">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30347508">
      <w:bodyDiv w:val="1"/>
      <w:marLeft w:val="0"/>
      <w:marRight w:val="0"/>
      <w:marTop w:val="0"/>
      <w:marBottom w:val="0"/>
      <w:divBdr>
        <w:top w:val="none" w:sz="0" w:space="0" w:color="auto"/>
        <w:left w:val="none" w:sz="0" w:space="0" w:color="auto"/>
        <w:bottom w:val="none" w:sz="0" w:space="0" w:color="auto"/>
        <w:right w:val="none" w:sz="0" w:space="0" w:color="auto"/>
      </w:divBdr>
    </w:div>
    <w:div w:id="35397803">
      <w:bodyDiv w:val="1"/>
      <w:marLeft w:val="0"/>
      <w:marRight w:val="0"/>
      <w:marTop w:val="0"/>
      <w:marBottom w:val="0"/>
      <w:divBdr>
        <w:top w:val="none" w:sz="0" w:space="0" w:color="auto"/>
        <w:left w:val="none" w:sz="0" w:space="0" w:color="auto"/>
        <w:bottom w:val="none" w:sz="0" w:space="0" w:color="auto"/>
        <w:right w:val="none" w:sz="0" w:space="0" w:color="auto"/>
      </w:divBdr>
      <w:divsChild>
        <w:div w:id="1040011497">
          <w:marLeft w:val="432"/>
          <w:marRight w:val="0"/>
          <w:marTop w:val="240"/>
          <w:marBottom w:val="0"/>
          <w:divBdr>
            <w:top w:val="none" w:sz="0" w:space="0" w:color="auto"/>
            <w:left w:val="none" w:sz="0" w:space="0" w:color="auto"/>
            <w:bottom w:val="none" w:sz="0" w:space="0" w:color="auto"/>
            <w:right w:val="none" w:sz="0" w:space="0" w:color="auto"/>
          </w:divBdr>
        </w:div>
        <w:div w:id="873348284">
          <w:marLeft w:val="1267"/>
          <w:marRight w:val="0"/>
          <w:marTop w:val="180"/>
          <w:marBottom w:val="0"/>
          <w:divBdr>
            <w:top w:val="none" w:sz="0" w:space="0" w:color="auto"/>
            <w:left w:val="none" w:sz="0" w:space="0" w:color="auto"/>
            <w:bottom w:val="none" w:sz="0" w:space="0" w:color="auto"/>
            <w:right w:val="none" w:sz="0" w:space="0" w:color="auto"/>
          </w:divBdr>
        </w:div>
      </w:divsChild>
    </w:div>
    <w:div w:id="40254757">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51271603">
      <w:bodyDiv w:val="1"/>
      <w:marLeft w:val="0"/>
      <w:marRight w:val="0"/>
      <w:marTop w:val="0"/>
      <w:marBottom w:val="0"/>
      <w:divBdr>
        <w:top w:val="none" w:sz="0" w:space="0" w:color="auto"/>
        <w:left w:val="none" w:sz="0" w:space="0" w:color="auto"/>
        <w:bottom w:val="none" w:sz="0" w:space="0" w:color="auto"/>
        <w:right w:val="none" w:sz="0" w:space="0" w:color="auto"/>
      </w:divBdr>
    </w:div>
    <w:div w:id="56519829">
      <w:bodyDiv w:val="1"/>
      <w:marLeft w:val="0"/>
      <w:marRight w:val="0"/>
      <w:marTop w:val="0"/>
      <w:marBottom w:val="0"/>
      <w:divBdr>
        <w:top w:val="none" w:sz="0" w:space="0" w:color="auto"/>
        <w:left w:val="none" w:sz="0" w:space="0" w:color="auto"/>
        <w:bottom w:val="none" w:sz="0" w:space="0" w:color="auto"/>
        <w:right w:val="none" w:sz="0" w:space="0" w:color="auto"/>
      </w:divBdr>
    </w:div>
    <w:div w:id="60640209">
      <w:bodyDiv w:val="1"/>
      <w:marLeft w:val="0"/>
      <w:marRight w:val="0"/>
      <w:marTop w:val="0"/>
      <w:marBottom w:val="0"/>
      <w:divBdr>
        <w:top w:val="none" w:sz="0" w:space="0" w:color="auto"/>
        <w:left w:val="none" w:sz="0" w:space="0" w:color="auto"/>
        <w:bottom w:val="none" w:sz="0" w:space="0" w:color="auto"/>
        <w:right w:val="none" w:sz="0" w:space="0" w:color="auto"/>
      </w:divBdr>
    </w:div>
    <w:div w:id="65616401">
      <w:bodyDiv w:val="1"/>
      <w:marLeft w:val="0"/>
      <w:marRight w:val="0"/>
      <w:marTop w:val="0"/>
      <w:marBottom w:val="0"/>
      <w:divBdr>
        <w:top w:val="none" w:sz="0" w:space="0" w:color="auto"/>
        <w:left w:val="none" w:sz="0" w:space="0" w:color="auto"/>
        <w:bottom w:val="none" w:sz="0" w:space="0" w:color="auto"/>
        <w:right w:val="none" w:sz="0" w:space="0" w:color="auto"/>
      </w:divBdr>
      <w:divsChild>
        <w:div w:id="1077367148">
          <w:marLeft w:val="432"/>
          <w:marRight w:val="0"/>
          <w:marTop w:val="240"/>
          <w:marBottom w:val="0"/>
          <w:divBdr>
            <w:top w:val="none" w:sz="0" w:space="0" w:color="auto"/>
            <w:left w:val="none" w:sz="0" w:space="0" w:color="auto"/>
            <w:bottom w:val="none" w:sz="0" w:space="0" w:color="auto"/>
            <w:right w:val="none" w:sz="0" w:space="0" w:color="auto"/>
          </w:divBdr>
        </w:div>
        <w:div w:id="956909933">
          <w:marLeft w:val="432"/>
          <w:marRight w:val="0"/>
          <w:marTop w:val="240"/>
          <w:marBottom w:val="0"/>
          <w:divBdr>
            <w:top w:val="none" w:sz="0" w:space="0" w:color="auto"/>
            <w:left w:val="none" w:sz="0" w:space="0" w:color="auto"/>
            <w:bottom w:val="none" w:sz="0" w:space="0" w:color="auto"/>
            <w:right w:val="none" w:sz="0" w:space="0" w:color="auto"/>
          </w:divBdr>
        </w:div>
      </w:divsChild>
    </w:div>
    <w:div w:id="69931631">
      <w:bodyDiv w:val="1"/>
      <w:marLeft w:val="0"/>
      <w:marRight w:val="0"/>
      <w:marTop w:val="0"/>
      <w:marBottom w:val="0"/>
      <w:divBdr>
        <w:top w:val="none" w:sz="0" w:space="0" w:color="auto"/>
        <w:left w:val="none" w:sz="0" w:space="0" w:color="auto"/>
        <w:bottom w:val="none" w:sz="0" w:space="0" w:color="auto"/>
        <w:right w:val="none" w:sz="0" w:space="0" w:color="auto"/>
      </w:divBdr>
    </w:div>
    <w:div w:id="72899956">
      <w:bodyDiv w:val="1"/>
      <w:marLeft w:val="0"/>
      <w:marRight w:val="0"/>
      <w:marTop w:val="0"/>
      <w:marBottom w:val="0"/>
      <w:divBdr>
        <w:top w:val="none" w:sz="0" w:space="0" w:color="auto"/>
        <w:left w:val="none" w:sz="0" w:space="0" w:color="auto"/>
        <w:bottom w:val="none" w:sz="0" w:space="0" w:color="auto"/>
        <w:right w:val="none" w:sz="0" w:space="0" w:color="auto"/>
      </w:divBdr>
    </w:div>
    <w:div w:id="73162512">
      <w:bodyDiv w:val="1"/>
      <w:marLeft w:val="0"/>
      <w:marRight w:val="0"/>
      <w:marTop w:val="0"/>
      <w:marBottom w:val="0"/>
      <w:divBdr>
        <w:top w:val="none" w:sz="0" w:space="0" w:color="auto"/>
        <w:left w:val="none" w:sz="0" w:space="0" w:color="auto"/>
        <w:bottom w:val="none" w:sz="0" w:space="0" w:color="auto"/>
        <w:right w:val="none" w:sz="0" w:space="0" w:color="auto"/>
      </w:divBdr>
    </w:div>
    <w:div w:id="74327528">
      <w:bodyDiv w:val="1"/>
      <w:marLeft w:val="0"/>
      <w:marRight w:val="0"/>
      <w:marTop w:val="0"/>
      <w:marBottom w:val="0"/>
      <w:divBdr>
        <w:top w:val="none" w:sz="0" w:space="0" w:color="auto"/>
        <w:left w:val="none" w:sz="0" w:space="0" w:color="auto"/>
        <w:bottom w:val="none" w:sz="0" w:space="0" w:color="auto"/>
        <w:right w:val="none" w:sz="0" w:space="0" w:color="auto"/>
      </w:divBdr>
    </w:div>
    <w:div w:id="75396490">
      <w:bodyDiv w:val="1"/>
      <w:marLeft w:val="0"/>
      <w:marRight w:val="0"/>
      <w:marTop w:val="0"/>
      <w:marBottom w:val="0"/>
      <w:divBdr>
        <w:top w:val="none" w:sz="0" w:space="0" w:color="auto"/>
        <w:left w:val="none" w:sz="0" w:space="0" w:color="auto"/>
        <w:bottom w:val="none" w:sz="0" w:space="0" w:color="auto"/>
        <w:right w:val="none" w:sz="0" w:space="0" w:color="auto"/>
      </w:divBdr>
    </w:div>
    <w:div w:id="83302953">
      <w:bodyDiv w:val="1"/>
      <w:marLeft w:val="0"/>
      <w:marRight w:val="0"/>
      <w:marTop w:val="0"/>
      <w:marBottom w:val="0"/>
      <w:divBdr>
        <w:top w:val="none" w:sz="0" w:space="0" w:color="auto"/>
        <w:left w:val="none" w:sz="0" w:space="0" w:color="auto"/>
        <w:bottom w:val="none" w:sz="0" w:space="0" w:color="auto"/>
        <w:right w:val="none" w:sz="0" w:space="0" w:color="auto"/>
      </w:divBdr>
    </w:div>
    <w:div w:id="89741181">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432313">
      <w:bodyDiv w:val="1"/>
      <w:marLeft w:val="0"/>
      <w:marRight w:val="0"/>
      <w:marTop w:val="0"/>
      <w:marBottom w:val="0"/>
      <w:divBdr>
        <w:top w:val="none" w:sz="0" w:space="0" w:color="auto"/>
        <w:left w:val="none" w:sz="0" w:space="0" w:color="auto"/>
        <w:bottom w:val="none" w:sz="0" w:space="0" w:color="auto"/>
        <w:right w:val="none" w:sz="0" w:space="0" w:color="auto"/>
      </w:divBdr>
      <w:divsChild>
        <w:div w:id="1263031646">
          <w:marLeft w:val="360"/>
          <w:marRight w:val="0"/>
          <w:marTop w:val="0"/>
          <w:marBottom w:val="60"/>
          <w:divBdr>
            <w:top w:val="none" w:sz="0" w:space="0" w:color="auto"/>
            <w:left w:val="none" w:sz="0" w:space="0" w:color="auto"/>
            <w:bottom w:val="none" w:sz="0" w:space="0" w:color="auto"/>
            <w:right w:val="none" w:sz="0" w:space="0" w:color="auto"/>
          </w:divBdr>
        </w:div>
      </w:divsChild>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16457489">
      <w:bodyDiv w:val="1"/>
      <w:marLeft w:val="0"/>
      <w:marRight w:val="0"/>
      <w:marTop w:val="0"/>
      <w:marBottom w:val="0"/>
      <w:divBdr>
        <w:top w:val="none" w:sz="0" w:space="0" w:color="auto"/>
        <w:left w:val="none" w:sz="0" w:space="0" w:color="auto"/>
        <w:bottom w:val="none" w:sz="0" w:space="0" w:color="auto"/>
        <w:right w:val="none" w:sz="0" w:space="0" w:color="auto"/>
      </w:divBdr>
    </w:div>
    <w:div w:id="117722633">
      <w:bodyDiv w:val="1"/>
      <w:marLeft w:val="0"/>
      <w:marRight w:val="0"/>
      <w:marTop w:val="0"/>
      <w:marBottom w:val="0"/>
      <w:divBdr>
        <w:top w:val="none" w:sz="0" w:space="0" w:color="auto"/>
        <w:left w:val="none" w:sz="0" w:space="0" w:color="auto"/>
        <w:bottom w:val="none" w:sz="0" w:space="0" w:color="auto"/>
        <w:right w:val="none" w:sz="0" w:space="0" w:color="auto"/>
      </w:divBdr>
    </w:div>
    <w:div w:id="120924570">
      <w:bodyDiv w:val="1"/>
      <w:marLeft w:val="0"/>
      <w:marRight w:val="0"/>
      <w:marTop w:val="0"/>
      <w:marBottom w:val="0"/>
      <w:divBdr>
        <w:top w:val="none" w:sz="0" w:space="0" w:color="auto"/>
        <w:left w:val="none" w:sz="0" w:space="0" w:color="auto"/>
        <w:bottom w:val="none" w:sz="0" w:space="0" w:color="auto"/>
        <w:right w:val="none" w:sz="0" w:space="0" w:color="auto"/>
      </w:divBdr>
    </w:div>
    <w:div w:id="131794423">
      <w:bodyDiv w:val="1"/>
      <w:marLeft w:val="0"/>
      <w:marRight w:val="0"/>
      <w:marTop w:val="0"/>
      <w:marBottom w:val="0"/>
      <w:divBdr>
        <w:top w:val="none" w:sz="0" w:space="0" w:color="auto"/>
        <w:left w:val="none" w:sz="0" w:space="0" w:color="auto"/>
        <w:bottom w:val="none" w:sz="0" w:space="0" w:color="auto"/>
        <w:right w:val="none" w:sz="0" w:space="0" w:color="auto"/>
      </w:divBdr>
    </w:div>
    <w:div w:id="134875047">
      <w:bodyDiv w:val="1"/>
      <w:marLeft w:val="0"/>
      <w:marRight w:val="0"/>
      <w:marTop w:val="0"/>
      <w:marBottom w:val="0"/>
      <w:divBdr>
        <w:top w:val="none" w:sz="0" w:space="0" w:color="auto"/>
        <w:left w:val="none" w:sz="0" w:space="0" w:color="auto"/>
        <w:bottom w:val="none" w:sz="0" w:space="0" w:color="auto"/>
        <w:right w:val="none" w:sz="0" w:space="0" w:color="auto"/>
      </w:divBdr>
    </w:div>
    <w:div w:id="141771373">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3907096">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3109263">
      <w:bodyDiv w:val="1"/>
      <w:marLeft w:val="0"/>
      <w:marRight w:val="0"/>
      <w:marTop w:val="0"/>
      <w:marBottom w:val="0"/>
      <w:divBdr>
        <w:top w:val="none" w:sz="0" w:space="0" w:color="auto"/>
        <w:left w:val="none" w:sz="0" w:space="0" w:color="auto"/>
        <w:bottom w:val="none" w:sz="0" w:space="0" w:color="auto"/>
        <w:right w:val="none" w:sz="0" w:space="0" w:color="auto"/>
      </w:divBdr>
    </w:div>
    <w:div w:id="187305502">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190533886">
      <w:bodyDiv w:val="1"/>
      <w:marLeft w:val="0"/>
      <w:marRight w:val="0"/>
      <w:marTop w:val="0"/>
      <w:marBottom w:val="0"/>
      <w:divBdr>
        <w:top w:val="none" w:sz="0" w:space="0" w:color="auto"/>
        <w:left w:val="none" w:sz="0" w:space="0" w:color="auto"/>
        <w:bottom w:val="none" w:sz="0" w:space="0" w:color="auto"/>
        <w:right w:val="none" w:sz="0" w:space="0" w:color="auto"/>
      </w:divBdr>
    </w:div>
    <w:div w:id="195312007">
      <w:bodyDiv w:val="1"/>
      <w:marLeft w:val="0"/>
      <w:marRight w:val="0"/>
      <w:marTop w:val="0"/>
      <w:marBottom w:val="0"/>
      <w:divBdr>
        <w:top w:val="none" w:sz="0" w:space="0" w:color="auto"/>
        <w:left w:val="none" w:sz="0" w:space="0" w:color="auto"/>
        <w:bottom w:val="none" w:sz="0" w:space="0" w:color="auto"/>
        <w:right w:val="none" w:sz="0" w:space="0" w:color="auto"/>
      </w:divBdr>
    </w:div>
    <w:div w:id="195510863">
      <w:bodyDiv w:val="1"/>
      <w:marLeft w:val="0"/>
      <w:marRight w:val="0"/>
      <w:marTop w:val="0"/>
      <w:marBottom w:val="0"/>
      <w:divBdr>
        <w:top w:val="none" w:sz="0" w:space="0" w:color="auto"/>
        <w:left w:val="none" w:sz="0" w:space="0" w:color="auto"/>
        <w:bottom w:val="none" w:sz="0" w:space="0" w:color="auto"/>
        <w:right w:val="none" w:sz="0" w:space="0" w:color="auto"/>
      </w:divBdr>
    </w:div>
    <w:div w:id="223762843">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7982045">
      <w:bodyDiv w:val="1"/>
      <w:marLeft w:val="0"/>
      <w:marRight w:val="0"/>
      <w:marTop w:val="0"/>
      <w:marBottom w:val="0"/>
      <w:divBdr>
        <w:top w:val="none" w:sz="0" w:space="0" w:color="auto"/>
        <w:left w:val="none" w:sz="0" w:space="0" w:color="auto"/>
        <w:bottom w:val="none" w:sz="0" w:space="0" w:color="auto"/>
        <w:right w:val="none" w:sz="0" w:space="0" w:color="auto"/>
      </w:divBdr>
    </w:div>
    <w:div w:id="241259050">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2640866">
      <w:bodyDiv w:val="1"/>
      <w:marLeft w:val="0"/>
      <w:marRight w:val="0"/>
      <w:marTop w:val="0"/>
      <w:marBottom w:val="0"/>
      <w:divBdr>
        <w:top w:val="none" w:sz="0" w:space="0" w:color="auto"/>
        <w:left w:val="none" w:sz="0" w:space="0" w:color="auto"/>
        <w:bottom w:val="none" w:sz="0" w:space="0" w:color="auto"/>
        <w:right w:val="none" w:sz="0" w:space="0" w:color="auto"/>
      </w:divBdr>
    </w:div>
    <w:div w:id="25179052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70623372">
      <w:bodyDiv w:val="1"/>
      <w:marLeft w:val="0"/>
      <w:marRight w:val="0"/>
      <w:marTop w:val="0"/>
      <w:marBottom w:val="0"/>
      <w:divBdr>
        <w:top w:val="none" w:sz="0" w:space="0" w:color="auto"/>
        <w:left w:val="none" w:sz="0" w:space="0" w:color="auto"/>
        <w:bottom w:val="none" w:sz="0" w:space="0" w:color="auto"/>
        <w:right w:val="none" w:sz="0" w:space="0" w:color="auto"/>
      </w:divBdr>
    </w:div>
    <w:div w:id="274824016">
      <w:bodyDiv w:val="1"/>
      <w:marLeft w:val="0"/>
      <w:marRight w:val="0"/>
      <w:marTop w:val="0"/>
      <w:marBottom w:val="0"/>
      <w:divBdr>
        <w:top w:val="none" w:sz="0" w:space="0" w:color="auto"/>
        <w:left w:val="none" w:sz="0" w:space="0" w:color="auto"/>
        <w:bottom w:val="none" w:sz="0" w:space="0" w:color="auto"/>
        <w:right w:val="none" w:sz="0" w:space="0" w:color="auto"/>
      </w:divBdr>
    </w:div>
    <w:div w:id="290521326">
      <w:bodyDiv w:val="1"/>
      <w:marLeft w:val="0"/>
      <w:marRight w:val="0"/>
      <w:marTop w:val="0"/>
      <w:marBottom w:val="0"/>
      <w:divBdr>
        <w:top w:val="none" w:sz="0" w:space="0" w:color="auto"/>
        <w:left w:val="none" w:sz="0" w:space="0" w:color="auto"/>
        <w:bottom w:val="none" w:sz="0" w:space="0" w:color="auto"/>
        <w:right w:val="none" w:sz="0" w:space="0" w:color="auto"/>
      </w:divBdr>
    </w:div>
    <w:div w:id="294455174">
      <w:bodyDiv w:val="1"/>
      <w:marLeft w:val="0"/>
      <w:marRight w:val="0"/>
      <w:marTop w:val="0"/>
      <w:marBottom w:val="0"/>
      <w:divBdr>
        <w:top w:val="none" w:sz="0" w:space="0" w:color="auto"/>
        <w:left w:val="none" w:sz="0" w:space="0" w:color="auto"/>
        <w:bottom w:val="none" w:sz="0" w:space="0" w:color="auto"/>
        <w:right w:val="none" w:sz="0" w:space="0" w:color="auto"/>
      </w:divBdr>
    </w:div>
    <w:div w:id="294724105">
      <w:bodyDiv w:val="1"/>
      <w:marLeft w:val="0"/>
      <w:marRight w:val="0"/>
      <w:marTop w:val="0"/>
      <w:marBottom w:val="0"/>
      <w:divBdr>
        <w:top w:val="none" w:sz="0" w:space="0" w:color="auto"/>
        <w:left w:val="none" w:sz="0" w:space="0" w:color="auto"/>
        <w:bottom w:val="none" w:sz="0" w:space="0" w:color="auto"/>
        <w:right w:val="none" w:sz="0" w:space="0" w:color="auto"/>
      </w:divBdr>
    </w:div>
    <w:div w:id="301735952">
      <w:bodyDiv w:val="1"/>
      <w:marLeft w:val="0"/>
      <w:marRight w:val="0"/>
      <w:marTop w:val="0"/>
      <w:marBottom w:val="0"/>
      <w:divBdr>
        <w:top w:val="none" w:sz="0" w:space="0" w:color="auto"/>
        <w:left w:val="none" w:sz="0" w:space="0" w:color="auto"/>
        <w:bottom w:val="none" w:sz="0" w:space="0" w:color="auto"/>
        <w:right w:val="none" w:sz="0" w:space="0" w:color="auto"/>
      </w:divBdr>
    </w:div>
    <w:div w:id="316224358">
      <w:bodyDiv w:val="1"/>
      <w:marLeft w:val="0"/>
      <w:marRight w:val="0"/>
      <w:marTop w:val="0"/>
      <w:marBottom w:val="0"/>
      <w:divBdr>
        <w:top w:val="none" w:sz="0" w:space="0" w:color="auto"/>
        <w:left w:val="none" w:sz="0" w:space="0" w:color="auto"/>
        <w:bottom w:val="none" w:sz="0" w:space="0" w:color="auto"/>
        <w:right w:val="none" w:sz="0" w:space="0" w:color="auto"/>
      </w:divBdr>
    </w:div>
    <w:div w:id="318000823">
      <w:bodyDiv w:val="1"/>
      <w:marLeft w:val="0"/>
      <w:marRight w:val="0"/>
      <w:marTop w:val="0"/>
      <w:marBottom w:val="0"/>
      <w:divBdr>
        <w:top w:val="none" w:sz="0" w:space="0" w:color="auto"/>
        <w:left w:val="none" w:sz="0" w:space="0" w:color="auto"/>
        <w:bottom w:val="none" w:sz="0" w:space="0" w:color="auto"/>
        <w:right w:val="none" w:sz="0" w:space="0" w:color="auto"/>
      </w:divBdr>
    </w:div>
    <w:div w:id="326712285">
      <w:bodyDiv w:val="1"/>
      <w:marLeft w:val="0"/>
      <w:marRight w:val="0"/>
      <w:marTop w:val="0"/>
      <w:marBottom w:val="0"/>
      <w:divBdr>
        <w:top w:val="none" w:sz="0" w:space="0" w:color="auto"/>
        <w:left w:val="none" w:sz="0" w:space="0" w:color="auto"/>
        <w:bottom w:val="none" w:sz="0" w:space="0" w:color="auto"/>
        <w:right w:val="none" w:sz="0" w:space="0" w:color="auto"/>
      </w:divBdr>
    </w:div>
    <w:div w:id="328413431">
      <w:bodyDiv w:val="1"/>
      <w:marLeft w:val="0"/>
      <w:marRight w:val="0"/>
      <w:marTop w:val="0"/>
      <w:marBottom w:val="0"/>
      <w:divBdr>
        <w:top w:val="none" w:sz="0" w:space="0" w:color="auto"/>
        <w:left w:val="none" w:sz="0" w:space="0" w:color="auto"/>
        <w:bottom w:val="none" w:sz="0" w:space="0" w:color="auto"/>
        <w:right w:val="none" w:sz="0" w:space="0" w:color="auto"/>
      </w:divBdr>
    </w:div>
    <w:div w:id="329604963">
      <w:bodyDiv w:val="1"/>
      <w:marLeft w:val="0"/>
      <w:marRight w:val="0"/>
      <w:marTop w:val="0"/>
      <w:marBottom w:val="0"/>
      <w:divBdr>
        <w:top w:val="none" w:sz="0" w:space="0" w:color="auto"/>
        <w:left w:val="none" w:sz="0" w:space="0" w:color="auto"/>
        <w:bottom w:val="none" w:sz="0" w:space="0" w:color="auto"/>
        <w:right w:val="none" w:sz="0" w:space="0" w:color="auto"/>
      </w:divBdr>
      <w:divsChild>
        <w:div w:id="186405601">
          <w:marLeft w:val="547"/>
          <w:marRight w:val="0"/>
          <w:marTop w:val="0"/>
          <w:marBottom w:val="0"/>
          <w:divBdr>
            <w:top w:val="none" w:sz="0" w:space="0" w:color="auto"/>
            <w:left w:val="none" w:sz="0" w:space="0" w:color="auto"/>
            <w:bottom w:val="none" w:sz="0" w:space="0" w:color="auto"/>
            <w:right w:val="none" w:sz="0" w:space="0" w:color="auto"/>
          </w:divBdr>
        </w:div>
        <w:div w:id="1088888710">
          <w:marLeft w:val="547"/>
          <w:marRight w:val="0"/>
          <w:marTop w:val="0"/>
          <w:marBottom w:val="0"/>
          <w:divBdr>
            <w:top w:val="none" w:sz="0" w:space="0" w:color="auto"/>
            <w:left w:val="none" w:sz="0" w:space="0" w:color="auto"/>
            <w:bottom w:val="none" w:sz="0" w:space="0" w:color="auto"/>
            <w:right w:val="none" w:sz="0" w:space="0" w:color="auto"/>
          </w:divBdr>
        </w:div>
        <w:div w:id="1179588212">
          <w:marLeft w:val="547"/>
          <w:marRight w:val="0"/>
          <w:marTop w:val="0"/>
          <w:marBottom w:val="0"/>
          <w:divBdr>
            <w:top w:val="none" w:sz="0" w:space="0" w:color="auto"/>
            <w:left w:val="none" w:sz="0" w:space="0" w:color="auto"/>
            <w:bottom w:val="none" w:sz="0" w:space="0" w:color="auto"/>
            <w:right w:val="none" w:sz="0" w:space="0" w:color="auto"/>
          </w:divBdr>
        </w:div>
        <w:div w:id="1990674527">
          <w:marLeft w:val="547"/>
          <w:marRight w:val="0"/>
          <w:marTop w:val="0"/>
          <w:marBottom w:val="0"/>
          <w:divBdr>
            <w:top w:val="none" w:sz="0" w:space="0" w:color="auto"/>
            <w:left w:val="none" w:sz="0" w:space="0" w:color="auto"/>
            <w:bottom w:val="none" w:sz="0" w:space="0" w:color="auto"/>
            <w:right w:val="none" w:sz="0" w:space="0" w:color="auto"/>
          </w:divBdr>
        </w:div>
      </w:divsChild>
    </w:div>
    <w:div w:id="333070368">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54621122">
      <w:bodyDiv w:val="1"/>
      <w:marLeft w:val="0"/>
      <w:marRight w:val="0"/>
      <w:marTop w:val="0"/>
      <w:marBottom w:val="0"/>
      <w:divBdr>
        <w:top w:val="none" w:sz="0" w:space="0" w:color="auto"/>
        <w:left w:val="none" w:sz="0" w:space="0" w:color="auto"/>
        <w:bottom w:val="none" w:sz="0" w:space="0" w:color="auto"/>
        <w:right w:val="none" w:sz="0" w:space="0" w:color="auto"/>
      </w:divBdr>
    </w:div>
    <w:div w:id="361054801">
      <w:bodyDiv w:val="1"/>
      <w:marLeft w:val="0"/>
      <w:marRight w:val="0"/>
      <w:marTop w:val="0"/>
      <w:marBottom w:val="0"/>
      <w:divBdr>
        <w:top w:val="none" w:sz="0" w:space="0" w:color="auto"/>
        <w:left w:val="none" w:sz="0" w:space="0" w:color="auto"/>
        <w:bottom w:val="none" w:sz="0" w:space="0" w:color="auto"/>
        <w:right w:val="none" w:sz="0" w:space="0" w:color="auto"/>
      </w:divBdr>
    </w:div>
    <w:div w:id="363139879">
      <w:bodyDiv w:val="1"/>
      <w:marLeft w:val="0"/>
      <w:marRight w:val="0"/>
      <w:marTop w:val="0"/>
      <w:marBottom w:val="0"/>
      <w:divBdr>
        <w:top w:val="none" w:sz="0" w:space="0" w:color="auto"/>
        <w:left w:val="none" w:sz="0" w:space="0" w:color="auto"/>
        <w:bottom w:val="none" w:sz="0" w:space="0" w:color="auto"/>
        <w:right w:val="none" w:sz="0" w:space="0" w:color="auto"/>
      </w:divBdr>
    </w:div>
    <w:div w:id="371074446">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79405342">
      <w:bodyDiv w:val="1"/>
      <w:marLeft w:val="0"/>
      <w:marRight w:val="0"/>
      <w:marTop w:val="0"/>
      <w:marBottom w:val="0"/>
      <w:divBdr>
        <w:top w:val="none" w:sz="0" w:space="0" w:color="auto"/>
        <w:left w:val="none" w:sz="0" w:space="0" w:color="auto"/>
        <w:bottom w:val="none" w:sz="0" w:space="0" w:color="auto"/>
        <w:right w:val="none" w:sz="0" w:space="0" w:color="auto"/>
      </w:divBdr>
    </w:div>
    <w:div w:id="381170780">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04649976">
      <w:bodyDiv w:val="1"/>
      <w:marLeft w:val="0"/>
      <w:marRight w:val="0"/>
      <w:marTop w:val="0"/>
      <w:marBottom w:val="0"/>
      <w:divBdr>
        <w:top w:val="none" w:sz="0" w:space="0" w:color="auto"/>
        <w:left w:val="none" w:sz="0" w:space="0" w:color="auto"/>
        <w:bottom w:val="none" w:sz="0" w:space="0" w:color="auto"/>
        <w:right w:val="none" w:sz="0" w:space="0" w:color="auto"/>
      </w:divBdr>
    </w:div>
    <w:div w:id="407843476">
      <w:bodyDiv w:val="1"/>
      <w:marLeft w:val="0"/>
      <w:marRight w:val="0"/>
      <w:marTop w:val="0"/>
      <w:marBottom w:val="0"/>
      <w:divBdr>
        <w:top w:val="none" w:sz="0" w:space="0" w:color="auto"/>
        <w:left w:val="none" w:sz="0" w:space="0" w:color="auto"/>
        <w:bottom w:val="none" w:sz="0" w:space="0" w:color="auto"/>
        <w:right w:val="none" w:sz="0" w:space="0" w:color="auto"/>
      </w:divBdr>
    </w:div>
    <w:div w:id="408583387">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39224308">
      <w:bodyDiv w:val="1"/>
      <w:marLeft w:val="0"/>
      <w:marRight w:val="0"/>
      <w:marTop w:val="0"/>
      <w:marBottom w:val="0"/>
      <w:divBdr>
        <w:top w:val="none" w:sz="0" w:space="0" w:color="auto"/>
        <w:left w:val="none" w:sz="0" w:space="0" w:color="auto"/>
        <w:bottom w:val="none" w:sz="0" w:space="0" w:color="auto"/>
        <w:right w:val="none" w:sz="0" w:space="0" w:color="auto"/>
      </w:divBdr>
    </w:div>
    <w:div w:id="439490290">
      <w:bodyDiv w:val="1"/>
      <w:marLeft w:val="0"/>
      <w:marRight w:val="0"/>
      <w:marTop w:val="0"/>
      <w:marBottom w:val="0"/>
      <w:divBdr>
        <w:top w:val="none" w:sz="0" w:space="0" w:color="auto"/>
        <w:left w:val="none" w:sz="0" w:space="0" w:color="auto"/>
        <w:bottom w:val="none" w:sz="0" w:space="0" w:color="auto"/>
        <w:right w:val="none" w:sz="0" w:space="0" w:color="auto"/>
      </w:divBdr>
    </w:div>
    <w:div w:id="448548155">
      <w:bodyDiv w:val="1"/>
      <w:marLeft w:val="0"/>
      <w:marRight w:val="0"/>
      <w:marTop w:val="0"/>
      <w:marBottom w:val="0"/>
      <w:divBdr>
        <w:top w:val="none" w:sz="0" w:space="0" w:color="auto"/>
        <w:left w:val="none" w:sz="0" w:space="0" w:color="auto"/>
        <w:bottom w:val="none" w:sz="0" w:space="0" w:color="auto"/>
        <w:right w:val="none" w:sz="0" w:space="0" w:color="auto"/>
      </w:divBdr>
    </w:div>
    <w:div w:id="458110885">
      <w:bodyDiv w:val="1"/>
      <w:marLeft w:val="0"/>
      <w:marRight w:val="0"/>
      <w:marTop w:val="0"/>
      <w:marBottom w:val="0"/>
      <w:divBdr>
        <w:top w:val="none" w:sz="0" w:space="0" w:color="auto"/>
        <w:left w:val="none" w:sz="0" w:space="0" w:color="auto"/>
        <w:bottom w:val="none" w:sz="0" w:space="0" w:color="auto"/>
        <w:right w:val="none" w:sz="0" w:space="0" w:color="auto"/>
      </w:divBdr>
    </w:div>
    <w:div w:id="459349429">
      <w:bodyDiv w:val="1"/>
      <w:marLeft w:val="0"/>
      <w:marRight w:val="0"/>
      <w:marTop w:val="0"/>
      <w:marBottom w:val="0"/>
      <w:divBdr>
        <w:top w:val="none" w:sz="0" w:space="0" w:color="auto"/>
        <w:left w:val="none" w:sz="0" w:space="0" w:color="auto"/>
        <w:bottom w:val="none" w:sz="0" w:space="0" w:color="auto"/>
        <w:right w:val="none" w:sz="0" w:space="0" w:color="auto"/>
      </w:divBdr>
    </w:div>
    <w:div w:id="470633327">
      <w:bodyDiv w:val="1"/>
      <w:marLeft w:val="0"/>
      <w:marRight w:val="0"/>
      <w:marTop w:val="0"/>
      <w:marBottom w:val="0"/>
      <w:divBdr>
        <w:top w:val="none" w:sz="0" w:space="0" w:color="auto"/>
        <w:left w:val="none" w:sz="0" w:space="0" w:color="auto"/>
        <w:bottom w:val="none" w:sz="0" w:space="0" w:color="auto"/>
        <w:right w:val="none" w:sz="0" w:space="0" w:color="auto"/>
      </w:divBdr>
    </w:div>
    <w:div w:id="481851963">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0315083">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07906150">
      <w:bodyDiv w:val="1"/>
      <w:marLeft w:val="0"/>
      <w:marRight w:val="0"/>
      <w:marTop w:val="0"/>
      <w:marBottom w:val="0"/>
      <w:divBdr>
        <w:top w:val="none" w:sz="0" w:space="0" w:color="auto"/>
        <w:left w:val="none" w:sz="0" w:space="0" w:color="auto"/>
        <w:bottom w:val="none" w:sz="0" w:space="0" w:color="auto"/>
        <w:right w:val="none" w:sz="0" w:space="0" w:color="auto"/>
      </w:divBdr>
      <w:divsChild>
        <w:div w:id="130901031">
          <w:marLeft w:val="1267"/>
          <w:marRight w:val="0"/>
          <w:marTop w:val="180"/>
          <w:marBottom w:val="0"/>
          <w:divBdr>
            <w:top w:val="none" w:sz="0" w:space="0" w:color="auto"/>
            <w:left w:val="none" w:sz="0" w:space="0" w:color="auto"/>
            <w:bottom w:val="none" w:sz="0" w:space="0" w:color="auto"/>
            <w:right w:val="none" w:sz="0" w:space="0" w:color="auto"/>
          </w:divBdr>
        </w:div>
        <w:div w:id="383214364">
          <w:marLeft w:val="1267"/>
          <w:marRight w:val="0"/>
          <w:marTop w:val="180"/>
          <w:marBottom w:val="0"/>
          <w:divBdr>
            <w:top w:val="none" w:sz="0" w:space="0" w:color="auto"/>
            <w:left w:val="none" w:sz="0" w:space="0" w:color="auto"/>
            <w:bottom w:val="none" w:sz="0" w:space="0" w:color="auto"/>
            <w:right w:val="none" w:sz="0" w:space="0" w:color="auto"/>
          </w:divBdr>
        </w:div>
        <w:div w:id="1466776010">
          <w:marLeft w:val="1699"/>
          <w:marRight w:val="0"/>
          <w:marTop w:val="120"/>
          <w:marBottom w:val="0"/>
          <w:divBdr>
            <w:top w:val="none" w:sz="0" w:space="0" w:color="auto"/>
            <w:left w:val="none" w:sz="0" w:space="0" w:color="auto"/>
            <w:bottom w:val="none" w:sz="0" w:space="0" w:color="auto"/>
            <w:right w:val="none" w:sz="0" w:space="0" w:color="auto"/>
          </w:divBdr>
        </w:div>
      </w:divsChild>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5730736">
      <w:bodyDiv w:val="1"/>
      <w:marLeft w:val="0"/>
      <w:marRight w:val="0"/>
      <w:marTop w:val="0"/>
      <w:marBottom w:val="0"/>
      <w:divBdr>
        <w:top w:val="none" w:sz="0" w:space="0" w:color="auto"/>
        <w:left w:val="none" w:sz="0" w:space="0" w:color="auto"/>
        <w:bottom w:val="none" w:sz="0" w:space="0" w:color="auto"/>
        <w:right w:val="none" w:sz="0" w:space="0" w:color="auto"/>
      </w:divBdr>
    </w:div>
    <w:div w:id="517355333">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33924652">
      <w:bodyDiv w:val="1"/>
      <w:marLeft w:val="0"/>
      <w:marRight w:val="0"/>
      <w:marTop w:val="0"/>
      <w:marBottom w:val="0"/>
      <w:divBdr>
        <w:top w:val="none" w:sz="0" w:space="0" w:color="auto"/>
        <w:left w:val="none" w:sz="0" w:space="0" w:color="auto"/>
        <w:bottom w:val="none" w:sz="0" w:space="0" w:color="auto"/>
        <w:right w:val="none" w:sz="0" w:space="0" w:color="auto"/>
      </w:divBdr>
    </w:div>
    <w:div w:id="537934573">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49879378">
      <w:bodyDiv w:val="1"/>
      <w:marLeft w:val="0"/>
      <w:marRight w:val="0"/>
      <w:marTop w:val="0"/>
      <w:marBottom w:val="0"/>
      <w:divBdr>
        <w:top w:val="none" w:sz="0" w:space="0" w:color="auto"/>
        <w:left w:val="none" w:sz="0" w:space="0" w:color="auto"/>
        <w:bottom w:val="none" w:sz="0" w:space="0" w:color="auto"/>
        <w:right w:val="none" w:sz="0" w:space="0" w:color="auto"/>
      </w:divBdr>
    </w:div>
    <w:div w:id="553153747">
      <w:bodyDiv w:val="1"/>
      <w:marLeft w:val="0"/>
      <w:marRight w:val="0"/>
      <w:marTop w:val="0"/>
      <w:marBottom w:val="0"/>
      <w:divBdr>
        <w:top w:val="none" w:sz="0" w:space="0" w:color="auto"/>
        <w:left w:val="none" w:sz="0" w:space="0" w:color="auto"/>
        <w:bottom w:val="none" w:sz="0" w:space="0" w:color="auto"/>
        <w:right w:val="none" w:sz="0" w:space="0" w:color="auto"/>
      </w:divBdr>
    </w:div>
    <w:div w:id="565846509">
      <w:bodyDiv w:val="1"/>
      <w:marLeft w:val="0"/>
      <w:marRight w:val="0"/>
      <w:marTop w:val="0"/>
      <w:marBottom w:val="0"/>
      <w:divBdr>
        <w:top w:val="none" w:sz="0" w:space="0" w:color="auto"/>
        <w:left w:val="none" w:sz="0" w:space="0" w:color="auto"/>
        <w:bottom w:val="none" w:sz="0" w:space="0" w:color="auto"/>
        <w:right w:val="none" w:sz="0" w:space="0" w:color="auto"/>
      </w:divBdr>
    </w:div>
    <w:div w:id="570850397">
      <w:bodyDiv w:val="1"/>
      <w:marLeft w:val="0"/>
      <w:marRight w:val="0"/>
      <w:marTop w:val="0"/>
      <w:marBottom w:val="0"/>
      <w:divBdr>
        <w:top w:val="none" w:sz="0" w:space="0" w:color="auto"/>
        <w:left w:val="none" w:sz="0" w:space="0" w:color="auto"/>
        <w:bottom w:val="none" w:sz="0" w:space="0" w:color="auto"/>
        <w:right w:val="none" w:sz="0" w:space="0" w:color="auto"/>
      </w:divBdr>
    </w:div>
    <w:div w:id="583689713">
      <w:bodyDiv w:val="1"/>
      <w:marLeft w:val="0"/>
      <w:marRight w:val="0"/>
      <w:marTop w:val="0"/>
      <w:marBottom w:val="0"/>
      <w:divBdr>
        <w:top w:val="none" w:sz="0" w:space="0" w:color="auto"/>
        <w:left w:val="none" w:sz="0" w:space="0" w:color="auto"/>
        <w:bottom w:val="none" w:sz="0" w:space="0" w:color="auto"/>
        <w:right w:val="none" w:sz="0" w:space="0" w:color="auto"/>
      </w:divBdr>
    </w:div>
    <w:div w:id="585727876">
      <w:bodyDiv w:val="1"/>
      <w:marLeft w:val="0"/>
      <w:marRight w:val="0"/>
      <w:marTop w:val="0"/>
      <w:marBottom w:val="0"/>
      <w:divBdr>
        <w:top w:val="none" w:sz="0" w:space="0" w:color="auto"/>
        <w:left w:val="none" w:sz="0" w:space="0" w:color="auto"/>
        <w:bottom w:val="none" w:sz="0" w:space="0" w:color="auto"/>
        <w:right w:val="none" w:sz="0" w:space="0" w:color="auto"/>
      </w:divBdr>
    </w:div>
    <w:div w:id="585842171">
      <w:bodyDiv w:val="1"/>
      <w:marLeft w:val="0"/>
      <w:marRight w:val="0"/>
      <w:marTop w:val="0"/>
      <w:marBottom w:val="0"/>
      <w:divBdr>
        <w:top w:val="none" w:sz="0" w:space="0" w:color="auto"/>
        <w:left w:val="none" w:sz="0" w:space="0" w:color="auto"/>
        <w:bottom w:val="none" w:sz="0" w:space="0" w:color="auto"/>
        <w:right w:val="none" w:sz="0" w:space="0" w:color="auto"/>
      </w:divBdr>
      <w:divsChild>
        <w:div w:id="2024629606">
          <w:marLeft w:val="446"/>
          <w:marRight w:val="0"/>
          <w:marTop w:val="0"/>
          <w:marBottom w:val="0"/>
          <w:divBdr>
            <w:top w:val="none" w:sz="0" w:space="0" w:color="auto"/>
            <w:left w:val="none" w:sz="0" w:space="0" w:color="auto"/>
            <w:bottom w:val="none" w:sz="0" w:space="0" w:color="auto"/>
            <w:right w:val="none" w:sz="0" w:space="0" w:color="auto"/>
          </w:divBdr>
        </w:div>
      </w:divsChild>
    </w:div>
    <w:div w:id="607004023">
      <w:bodyDiv w:val="1"/>
      <w:marLeft w:val="0"/>
      <w:marRight w:val="0"/>
      <w:marTop w:val="0"/>
      <w:marBottom w:val="0"/>
      <w:divBdr>
        <w:top w:val="none" w:sz="0" w:space="0" w:color="auto"/>
        <w:left w:val="none" w:sz="0" w:space="0" w:color="auto"/>
        <w:bottom w:val="none" w:sz="0" w:space="0" w:color="auto"/>
        <w:right w:val="none" w:sz="0" w:space="0" w:color="auto"/>
      </w:divBdr>
    </w:div>
    <w:div w:id="63984404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8094555">
      <w:bodyDiv w:val="1"/>
      <w:marLeft w:val="0"/>
      <w:marRight w:val="0"/>
      <w:marTop w:val="0"/>
      <w:marBottom w:val="0"/>
      <w:divBdr>
        <w:top w:val="none" w:sz="0" w:space="0" w:color="auto"/>
        <w:left w:val="none" w:sz="0" w:space="0" w:color="auto"/>
        <w:bottom w:val="none" w:sz="0" w:space="0" w:color="auto"/>
        <w:right w:val="none" w:sz="0" w:space="0" w:color="auto"/>
      </w:divBdr>
    </w:div>
    <w:div w:id="658387460">
      <w:bodyDiv w:val="1"/>
      <w:marLeft w:val="0"/>
      <w:marRight w:val="0"/>
      <w:marTop w:val="0"/>
      <w:marBottom w:val="0"/>
      <w:divBdr>
        <w:top w:val="none" w:sz="0" w:space="0" w:color="auto"/>
        <w:left w:val="none" w:sz="0" w:space="0" w:color="auto"/>
        <w:bottom w:val="none" w:sz="0" w:space="0" w:color="auto"/>
        <w:right w:val="none" w:sz="0" w:space="0" w:color="auto"/>
      </w:divBdr>
    </w:div>
    <w:div w:id="662051415">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68800623">
      <w:bodyDiv w:val="1"/>
      <w:marLeft w:val="0"/>
      <w:marRight w:val="0"/>
      <w:marTop w:val="0"/>
      <w:marBottom w:val="0"/>
      <w:divBdr>
        <w:top w:val="none" w:sz="0" w:space="0" w:color="auto"/>
        <w:left w:val="none" w:sz="0" w:space="0" w:color="auto"/>
        <w:bottom w:val="none" w:sz="0" w:space="0" w:color="auto"/>
        <w:right w:val="none" w:sz="0" w:space="0" w:color="auto"/>
      </w:divBdr>
    </w:div>
    <w:div w:id="670065296">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2820265">
      <w:bodyDiv w:val="1"/>
      <w:marLeft w:val="0"/>
      <w:marRight w:val="0"/>
      <w:marTop w:val="0"/>
      <w:marBottom w:val="0"/>
      <w:divBdr>
        <w:top w:val="none" w:sz="0" w:space="0" w:color="auto"/>
        <w:left w:val="none" w:sz="0" w:space="0" w:color="auto"/>
        <w:bottom w:val="none" w:sz="0" w:space="0" w:color="auto"/>
        <w:right w:val="none" w:sz="0" w:space="0" w:color="auto"/>
      </w:divBdr>
    </w:div>
    <w:div w:id="684017754">
      <w:bodyDiv w:val="1"/>
      <w:marLeft w:val="0"/>
      <w:marRight w:val="0"/>
      <w:marTop w:val="0"/>
      <w:marBottom w:val="0"/>
      <w:divBdr>
        <w:top w:val="none" w:sz="0" w:space="0" w:color="auto"/>
        <w:left w:val="none" w:sz="0" w:space="0" w:color="auto"/>
        <w:bottom w:val="none" w:sz="0" w:space="0" w:color="auto"/>
        <w:right w:val="none" w:sz="0" w:space="0" w:color="auto"/>
      </w:divBdr>
      <w:divsChild>
        <w:div w:id="937446800">
          <w:marLeft w:val="1267"/>
          <w:marRight w:val="0"/>
          <w:marTop w:val="180"/>
          <w:marBottom w:val="0"/>
          <w:divBdr>
            <w:top w:val="none" w:sz="0" w:space="0" w:color="auto"/>
            <w:left w:val="none" w:sz="0" w:space="0" w:color="auto"/>
            <w:bottom w:val="none" w:sz="0" w:space="0" w:color="auto"/>
            <w:right w:val="none" w:sz="0" w:space="0" w:color="auto"/>
          </w:divBdr>
        </w:div>
      </w:divsChild>
    </w:div>
    <w:div w:id="688802662">
      <w:bodyDiv w:val="1"/>
      <w:marLeft w:val="0"/>
      <w:marRight w:val="0"/>
      <w:marTop w:val="0"/>
      <w:marBottom w:val="0"/>
      <w:divBdr>
        <w:top w:val="none" w:sz="0" w:space="0" w:color="auto"/>
        <w:left w:val="none" w:sz="0" w:space="0" w:color="auto"/>
        <w:bottom w:val="none" w:sz="0" w:space="0" w:color="auto"/>
        <w:right w:val="none" w:sz="0" w:space="0" w:color="auto"/>
      </w:divBdr>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1689477">
      <w:bodyDiv w:val="1"/>
      <w:marLeft w:val="0"/>
      <w:marRight w:val="0"/>
      <w:marTop w:val="0"/>
      <w:marBottom w:val="0"/>
      <w:divBdr>
        <w:top w:val="none" w:sz="0" w:space="0" w:color="auto"/>
        <w:left w:val="none" w:sz="0" w:space="0" w:color="auto"/>
        <w:bottom w:val="none" w:sz="0" w:space="0" w:color="auto"/>
        <w:right w:val="none" w:sz="0" w:space="0" w:color="auto"/>
      </w:divBdr>
    </w:div>
    <w:div w:id="703291879">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25493685">
      <w:bodyDiv w:val="1"/>
      <w:marLeft w:val="0"/>
      <w:marRight w:val="0"/>
      <w:marTop w:val="0"/>
      <w:marBottom w:val="0"/>
      <w:divBdr>
        <w:top w:val="none" w:sz="0" w:space="0" w:color="auto"/>
        <w:left w:val="none" w:sz="0" w:space="0" w:color="auto"/>
        <w:bottom w:val="none" w:sz="0" w:space="0" w:color="auto"/>
        <w:right w:val="none" w:sz="0" w:space="0" w:color="auto"/>
      </w:divBdr>
    </w:div>
    <w:div w:id="729693415">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33159168">
      <w:bodyDiv w:val="1"/>
      <w:marLeft w:val="0"/>
      <w:marRight w:val="0"/>
      <w:marTop w:val="0"/>
      <w:marBottom w:val="0"/>
      <w:divBdr>
        <w:top w:val="none" w:sz="0" w:space="0" w:color="auto"/>
        <w:left w:val="none" w:sz="0" w:space="0" w:color="auto"/>
        <w:bottom w:val="none" w:sz="0" w:space="0" w:color="auto"/>
        <w:right w:val="none" w:sz="0" w:space="0" w:color="auto"/>
      </w:divBdr>
    </w:div>
    <w:div w:id="734088480">
      <w:bodyDiv w:val="1"/>
      <w:marLeft w:val="0"/>
      <w:marRight w:val="0"/>
      <w:marTop w:val="0"/>
      <w:marBottom w:val="0"/>
      <w:divBdr>
        <w:top w:val="none" w:sz="0" w:space="0" w:color="auto"/>
        <w:left w:val="none" w:sz="0" w:space="0" w:color="auto"/>
        <w:bottom w:val="none" w:sz="0" w:space="0" w:color="auto"/>
        <w:right w:val="none" w:sz="0" w:space="0" w:color="auto"/>
      </w:divBdr>
    </w:div>
    <w:div w:id="736170089">
      <w:bodyDiv w:val="1"/>
      <w:marLeft w:val="0"/>
      <w:marRight w:val="0"/>
      <w:marTop w:val="0"/>
      <w:marBottom w:val="0"/>
      <w:divBdr>
        <w:top w:val="none" w:sz="0" w:space="0" w:color="auto"/>
        <w:left w:val="none" w:sz="0" w:space="0" w:color="auto"/>
        <w:bottom w:val="none" w:sz="0" w:space="0" w:color="auto"/>
        <w:right w:val="none" w:sz="0" w:space="0" w:color="auto"/>
      </w:divBdr>
    </w:div>
    <w:div w:id="743256693">
      <w:bodyDiv w:val="1"/>
      <w:marLeft w:val="0"/>
      <w:marRight w:val="0"/>
      <w:marTop w:val="0"/>
      <w:marBottom w:val="0"/>
      <w:divBdr>
        <w:top w:val="none" w:sz="0" w:space="0" w:color="auto"/>
        <w:left w:val="none" w:sz="0" w:space="0" w:color="auto"/>
        <w:bottom w:val="none" w:sz="0" w:space="0" w:color="auto"/>
        <w:right w:val="none" w:sz="0" w:space="0" w:color="auto"/>
      </w:divBdr>
    </w:div>
    <w:div w:id="746614713">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56053651">
      <w:bodyDiv w:val="1"/>
      <w:marLeft w:val="0"/>
      <w:marRight w:val="0"/>
      <w:marTop w:val="0"/>
      <w:marBottom w:val="0"/>
      <w:divBdr>
        <w:top w:val="none" w:sz="0" w:space="0" w:color="auto"/>
        <w:left w:val="none" w:sz="0" w:space="0" w:color="auto"/>
        <w:bottom w:val="none" w:sz="0" w:space="0" w:color="auto"/>
        <w:right w:val="none" w:sz="0" w:space="0" w:color="auto"/>
      </w:divBdr>
    </w:div>
    <w:div w:id="779302562">
      <w:bodyDiv w:val="1"/>
      <w:marLeft w:val="0"/>
      <w:marRight w:val="0"/>
      <w:marTop w:val="0"/>
      <w:marBottom w:val="0"/>
      <w:divBdr>
        <w:top w:val="none" w:sz="0" w:space="0" w:color="auto"/>
        <w:left w:val="none" w:sz="0" w:space="0" w:color="auto"/>
        <w:bottom w:val="none" w:sz="0" w:space="0" w:color="auto"/>
        <w:right w:val="none" w:sz="0" w:space="0" w:color="auto"/>
      </w:divBdr>
      <w:divsChild>
        <w:div w:id="568004103">
          <w:marLeft w:val="806"/>
          <w:marRight w:val="0"/>
          <w:marTop w:val="0"/>
          <w:marBottom w:val="120"/>
          <w:divBdr>
            <w:top w:val="none" w:sz="0" w:space="0" w:color="auto"/>
            <w:left w:val="none" w:sz="0" w:space="0" w:color="auto"/>
            <w:bottom w:val="none" w:sz="0" w:space="0" w:color="auto"/>
            <w:right w:val="none" w:sz="0" w:space="0" w:color="auto"/>
          </w:divBdr>
        </w:div>
        <w:div w:id="746684049">
          <w:marLeft w:val="806"/>
          <w:marRight w:val="0"/>
          <w:marTop w:val="0"/>
          <w:marBottom w:val="120"/>
          <w:divBdr>
            <w:top w:val="none" w:sz="0" w:space="0" w:color="auto"/>
            <w:left w:val="none" w:sz="0" w:space="0" w:color="auto"/>
            <w:bottom w:val="none" w:sz="0" w:space="0" w:color="auto"/>
            <w:right w:val="none" w:sz="0" w:space="0" w:color="auto"/>
          </w:divBdr>
        </w:div>
        <w:div w:id="1160196849">
          <w:marLeft w:val="806"/>
          <w:marRight w:val="0"/>
          <w:marTop w:val="0"/>
          <w:marBottom w:val="120"/>
          <w:divBdr>
            <w:top w:val="none" w:sz="0" w:space="0" w:color="auto"/>
            <w:left w:val="none" w:sz="0" w:space="0" w:color="auto"/>
            <w:bottom w:val="none" w:sz="0" w:space="0" w:color="auto"/>
            <w:right w:val="none" w:sz="0" w:space="0" w:color="auto"/>
          </w:divBdr>
        </w:div>
        <w:div w:id="1714839707">
          <w:marLeft w:val="446"/>
          <w:marRight w:val="0"/>
          <w:marTop w:val="0"/>
          <w:marBottom w:val="120"/>
          <w:divBdr>
            <w:top w:val="none" w:sz="0" w:space="0" w:color="auto"/>
            <w:left w:val="none" w:sz="0" w:space="0" w:color="auto"/>
            <w:bottom w:val="none" w:sz="0" w:space="0" w:color="auto"/>
            <w:right w:val="none" w:sz="0" w:space="0" w:color="auto"/>
          </w:divBdr>
        </w:div>
        <w:div w:id="1721173998">
          <w:marLeft w:val="907"/>
          <w:marRight w:val="0"/>
          <w:marTop w:val="0"/>
          <w:marBottom w:val="120"/>
          <w:divBdr>
            <w:top w:val="none" w:sz="0" w:space="0" w:color="auto"/>
            <w:left w:val="none" w:sz="0" w:space="0" w:color="auto"/>
            <w:bottom w:val="none" w:sz="0" w:space="0" w:color="auto"/>
            <w:right w:val="none" w:sz="0" w:space="0" w:color="auto"/>
          </w:divBdr>
        </w:div>
      </w:divsChild>
    </w:div>
    <w:div w:id="779686558">
      <w:bodyDiv w:val="1"/>
      <w:marLeft w:val="0"/>
      <w:marRight w:val="0"/>
      <w:marTop w:val="0"/>
      <w:marBottom w:val="0"/>
      <w:divBdr>
        <w:top w:val="none" w:sz="0" w:space="0" w:color="auto"/>
        <w:left w:val="none" w:sz="0" w:space="0" w:color="auto"/>
        <w:bottom w:val="none" w:sz="0" w:space="0" w:color="auto"/>
        <w:right w:val="none" w:sz="0" w:space="0" w:color="auto"/>
      </w:divBdr>
      <w:divsChild>
        <w:div w:id="1799950314">
          <w:marLeft w:val="288"/>
          <w:marRight w:val="0"/>
          <w:marTop w:val="0"/>
          <w:marBottom w:val="0"/>
          <w:divBdr>
            <w:top w:val="none" w:sz="0" w:space="0" w:color="auto"/>
            <w:left w:val="none" w:sz="0" w:space="0" w:color="auto"/>
            <w:bottom w:val="none" w:sz="0" w:space="0" w:color="auto"/>
            <w:right w:val="none" w:sz="0" w:space="0" w:color="auto"/>
          </w:divBdr>
        </w:div>
        <w:div w:id="1990205273">
          <w:marLeft w:val="288"/>
          <w:marRight w:val="0"/>
          <w:marTop w:val="0"/>
          <w:marBottom w:val="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3407247">
      <w:bodyDiv w:val="1"/>
      <w:marLeft w:val="0"/>
      <w:marRight w:val="0"/>
      <w:marTop w:val="0"/>
      <w:marBottom w:val="0"/>
      <w:divBdr>
        <w:top w:val="none" w:sz="0" w:space="0" w:color="auto"/>
        <w:left w:val="none" w:sz="0" w:space="0" w:color="auto"/>
        <w:bottom w:val="none" w:sz="0" w:space="0" w:color="auto"/>
        <w:right w:val="none" w:sz="0" w:space="0" w:color="auto"/>
      </w:divBdr>
      <w:divsChild>
        <w:div w:id="200285628">
          <w:marLeft w:val="0"/>
          <w:marRight w:val="0"/>
          <w:marTop w:val="0"/>
          <w:marBottom w:val="0"/>
          <w:divBdr>
            <w:top w:val="none" w:sz="0" w:space="0" w:color="auto"/>
            <w:left w:val="none" w:sz="0" w:space="0" w:color="auto"/>
            <w:bottom w:val="none" w:sz="0" w:space="0" w:color="auto"/>
            <w:right w:val="none" w:sz="0" w:space="0" w:color="auto"/>
          </w:divBdr>
        </w:div>
        <w:div w:id="883445400">
          <w:marLeft w:val="0"/>
          <w:marRight w:val="0"/>
          <w:marTop w:val="0"/>
          <w:marBottom w:val="0"/>
          <w:divBdr>
            <w:top w:val="none" w:sz="0" w:space="0" w:color="auto"/>
            <w:left w:val="none" w:sz="0" w:space="0" w:color="auto"/>
            <w:bottom w:val="none" w:sz="0" w:space="0" w:color="auto"/>
            <w:right w:val="none" w:sz="0" w:space="0" w:color="auto"/>
          </w:divBdr>
        </w:div>
        <w:div w:id="1738435745">
          <w:marLeft w:val="0"/>
          <w:marRight w:val="0"/>
          <w:marTop w:val="0"/>
          <w:marBottom w:val="0"/>
          <w:divBdr>
            <w:top w:val="none" w:sz="0" w:space="0" w:color="auto"/>
            <w:left w:val="none" w:sz="0" w:space="0" w:color="auto"/>
            <w:bottom w:val="none" w:sz="0" w:space="0" w:color="auto"/>
            <w:right w:val="none" w:sz="0" w:space="0" w:color="auto"/>
          </w:divBdr>
        </w:div>
      </w:divsChild>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37960516">
      <w:bodyDiv w:val="1"/>
      <w:marLeft w:val="0"/>
      <w:marRight w:val="0"/>
      <w:marTop w:val="0"/>
      <w:marBottom w:val="0"/>
      <w:divBdr>
        <w:top w:val="none" w:sz="0" w:space="0" w:color="auto"/>
        <w:left w:val="none" w:sz="0" w:space="0" w:color="auto"/>
        <w:bottom w:val="none" w:sz="0" w:space="0" w:color="auto"/>
        <w:right w:val="none" w:sz="0" w:space="0" w:color="auto"/>
      </w:divBdr>
    </w:div>
    <w:div w:id="849102235">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0069222">
      <w:bodyDiv w:val="1"/>
      <w:marLeft w:val="0"/>
      <w:marRight w:val="0"/>
      <w:marTop w:val="0"/>
      <w:marBottom w:val="0"/>
      <w:divBdr>
        <w:top w:val="none" w:sz="0" w:space="0" w:color="auto"/>
        <w:left w:val="none" w:sz="0" w:space="0" w:color="auto"/>
        <w:bottom w:val="none" w:sz="0" w:space="0" w:color="auto"/>
        <w:right w:val="none" w:sz="0" w:space="0" w:color="auto"/>
      </w:divBdr>
    </w:div>
    <w:div w:id="853960686">
      <w:bodyDiv w:val="1"/>
      <w:marLeft w:val="0"/>
      <w:marRight w:val="0"/>
      <w:marTop w:val="0"/>
      <w:marBottom w:val="0"/>
      <w:divBdr>
        <w:top w:val="none" w:sz="0" w:space="0" w:color="auto"/>
        <w:left w:val="none" w:sz="0" w:space="0" w:color="auto"/>
        <w:bottom w:val="none" w:sz="0" w:space="0" w:color="auto"/>
        <w:right w:val="none" w:sz="0" w:space="0" w:color="auto"/>
      </w:divBdr>
    </w:div>
    <w:div w:id="867185953">
      <w:bodyDiv w:val="1"/>
      <w:marLeft w:val="0"/>
      <w:marRight w:val="0"/>
      <w:marTop w:val="0"/>
      <w:marBottom w:val="0"/>
      <w:divBdr>
        <w:top w:val="none" w:sz="0" w:space="0" w:color="auto"/>
        <w:left w:val="none" w:sz="0" w:space="0" w:color="auto"/>
        <w:bottom w:val="none" w:sz="0" w:space="0" w:color="auto"/>
        <w:right w:val="none" w:sz="0" w:space="0" w:color="auto"/>
      </w:divBdr>
    </w:div>
    <w:div w:id="868029608">
      <w:bodyDiv w:val="1"/>
      <w:marLeft w:val="0"/>
      <w:marRight w:val="0"/>
      <w:marTop w:val="0"/>
      <w:marBottom w:val="0"/>
      <w:divBdr>
        <w:top w:val="none" w:sz="0" w:space="0" w:color="auto"/>
        <w:left w:val="none" w:sz="0" w:space="0" w:color="auto"/>
        <w:bottom w:val="none" w:sz="0" w:space="0" w:color="auto"/>
        <w:right w:val="none" w:sz="0" w:space="0" w:color="auto"/>
      </w:divBdr>
    </w:div>
    <w:div w:id="873495253">
      <w:bodyDiv w:val="1"/>
      <w:marLeft w:val="0"/>
      <w:marRight w:val="0"/>
      <w:marTop w:val="0"/>
      <w:marBottom w:val="0"/>
      <w:divBdr>
        <w:top w:val="none" w:sz="0" w:space="0" w:color="auto"/>
        <w:left w:val="none" w:sz="0" w:space="0" w:color="auto"/>
        <w:bottom w:val="none" w:sz="0" w:space="0" w:color="auto"/>
        <w:right w:val="none" w:sz="0" w:space="0" w:color="auto"/>
      </w:divBdr>
    </w:div>
    <w:div w:id="883098795">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19674353">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48508692">
      <w:bodyDiv w:val="1"/>
      <w:marLeft w:val="0"/>
      <w:marRight w:val="0"/>
      <w:marTop w:val="0"/>
      <w:marBottom w:val="0"/>
      <w:divBdr>
        <w:top w:val="none" w:sz="0" w:space="0" w:color="auto"/>
        <w:left w:val="none" w:sz="0" w:space="0" w:color="auto"/>
        <w:bottom w:val="none" w:sz="0" w:space="0" w:color="auto"/>
        <w:right w:val="none" w:sz="0" w:space="0" w:color="auto"/>
      </w:divBdr>
    </w:div>
    <w:div w:id="948658123">
      <w:bodyDiv w:val="1"/>
      <w:marLeft w:val="0"/>
      <w:marRight w:val="0"/>
      <w:marTop w:val="0"/>
      <w:marBottom w:val="0"/>
      <w:divBdr>
        <w:top w:val="none" w:sz="0" w:space="0" w:color="auto"/>
        <w:left w:val="none" w:sz="0" w:space="0" w:color="auto"/>
        <w:bottom w:val="none" w:sz="0" w:space="0" w:color="auto"/>
        <w:right w:val="none" w:sz="0" w:space="0" w:color="auto"/>
      </w:divBdr>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6447297">
      <w:bodyDiv w:val="1"/>
      <w:marLeft w:val="0"/>
      <w:marRight w:val="0"/>
      <w:marTop w:val="0"/>
      <w:marBottom w:val="0"/>
      <w:divBdr>
        <w:top w:val="none" w:sz="0" w:space="0" w:color="auto"/>
        <w:left w:val="none" w:sz="0" w:space="0" w:color="auto"/>
        <w:bottom w:val="none" w:sz="0" w:space="0" w:color="auto"/>
        <w:right w:val="none" w:sz="0" w:space="0" w:color="auto"/>
      </w:divBdr>
    </w:div>
    <w:div w:id="961183449">
      <w:bodyDiv w:val="1"/>
      <w:marLeft w:val="0"/>
      <w:marRight w:val="0"/>
      <w:marTop w:val="0"/>
      <w:marBottom w:val="0"/>
      <w:divBdr>
        <w:top w:val="none" w:sz="0" w:space="0" w:color="auto"/>
        <w:left w:val="none" w:sz="0" w:space="0" w:color="auto"/>
        <w:bottom w:val="none" w:sz="0" w:space="0" w:color="auto"/>
        <w:right w:val="none" w:sz="0" w:space="0" w:color="auto"/>
      </w:divBdr>
    </w:div>
    <w:div w:id="972252086">
      <w:bodyDiv w:val="1"/>
      <w:marLeft w:val="0"/>
      <w:marRight w:val="0"/>
      <w:marTop w:val="0"/>
      <w:marBottom w:val="0"/>
      <w:divBdr>
        <w:top w:val="none" w:sz="0" w:space="0" w:color="auto"/>
        <w:left w:val="none" w:sz="0" w:space="0" w:color="auto"/>
        <w:bottom w:val="none" w:sz="0" w:space="0" w:color="auto"/>
        <w:right w:val="none" w:sz="0" w:space="0" w:color="auto"/>
      </w:divBdr>
    </w:div>
    <w:div w:id="974873446">
      <w:bodyDiv w:val="1"/>
      <w:marLeft w:val="0"/>
      <w:marRight w:val="0"/>
      <w:marTop w:val="0"/>
      <w:marBottom w:val="0"/>
      <w:divBdr>
        <w:top w:val="none" w:sz="0" w:space="0" w:color="auto"/>
        <w:left w:val="none" w:sz="0" w:space="0" w:color="auto"/>
        <w:bottom w:val="none" w:sz="0" w:space="0" w:color="auto"/>
        <w:right w:val="none" w:sz="0" w:space="0" w:color="auto"/>
      </w:divBdr>
      <w:divsChild>
        <w:div w:id="1709184897">
          <w:marLeft w:val="432"/>
          <w:marRight w:val="0"/>
          <w:marTop w:val="120"/>
          <w:marBottom w:val="0"/>
          <w:divBdr>
            <w:top w:val="none" w:sz="0" w:space="0" w:color="auto"/>
            <w:left w:val="none" w:sz="0" w:space="0" w:color="auto"/>
            <w:bottom w:val="none" w:sz="0" w:space="0" w:color="auto"/>
            <w:right w:val="none" w:sz="0" w:space="0" w:color="auto"/>
          </w:divBdr>
        </w:div>
        <w:div w:id="1836607737">
          <w:marLeft w:val="432"/>
          <w:marRight w:val="0"/>
          <w:marTop w:val="120"/>
          <w:marBottom w:val="0"/>
          <w:divBdr>
            <w:top w:val="none" w:sz="0" w:space="0" w:color="auto"/>
            <w:left w:val="none" w:sz="0" w:space="0" w:color="auto"/>
            <w:bottom w:val="none" w:sz="0" w:space="0" w:color="auto"/>
            <w:right w:val="none" w:sz="0" w:space="0" w:color="auto"/>
          </w:divBdr>
        </w:div>
      </w:divsChild>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2657805">
      <w:bodyDiv w:val="1"/>
      <w:marLeft w:val="0"/>
      <w:marRight w:val="0"/>
      <w:marTop w:val="0"/>
      <w:marBottom w:val="0"/>
      <w:divBdr>
        <w:top w:val="none" w:sz="0" w:space="0" w:color="auto"/>
        <w:left w:val="none" w:sz="0" w:space="0" w:color="auto"/>
        <w:bottom w:val="none" w:sz="0" w:space="0" w:color="auto"/>
        <w:right w:val="none" w:sz="0" w:space="0" w:color="auto"/>
      </w:divBdr>
    </w:div>
    <w:div w:id="989286051">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999625683">
      <w:bodyDiv w:val="1"/>
      <w:marLeft w:val="0"/>
      <w:marRight w:val="0"/>
      <w:marTop w:val="0"/>
      <w:marBottom w:val="0"/>
      <w:divBdr>
        <w:top w:val="none" w:sz="0" w:space="0" w:color="auto"/>
        <w:left w:val="none" w:sz="0" w:space="0" w:color="auto"/>
        <w:bottom w:val="none" w:sz="0" w:space="0" w:color="auto"/>
        <w:right w:val="none" w:sz="0" w:space="0" w:color="auto"/>
      </w:divBdr>
    </w:div>
    <w:div w:id="1025982120">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3269935">
      <w:bodyDiv w:val="1"/>
      <w:marLeft w:val="0"/>
      <w:marRight w:val="0"/>
      <w:marTop w:val="0"/>
      <w:marBottom w:val="0"/>
      <w:divBdr>
        <w:top w:val="none" w:sz="0" w:space="0" w:color="auto"/>
        <w:left w:val="none" w:sz="0" w:space="0" w:color="auto"/>
        <w:bottom w:val="none" w:sz="0" w:space="0" w:color="auto"/>
        <w:right w:val="none" w:sz="0" w:space="0" w:color="auto"/>
      </w:divBdr>
    </w:div>
    <w:div w:id="1036124647">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42906743">
      <w:bodyDiv w:val="1"/>
      <w:marLeft w:val="0"/>
      <w:marRight w:val="0"/>
      <w:marTop w:val="0"/>
      <w:marBottom w:val="0"/>
      <w:divBdr>
        <w:top w:val="none" w:sz="0" w:space="0" w:color="auto"/>
        <w:left w:val="none" w:sz="0" w:space="0" w:color="auto"/>
        <w:bottom w:val="none" w:sz="0" w:space="0" w:color="auto"/>
        <w:right w:val="none" w:sz="0" w:space="0" w:color="auto"/>
      </w:divBdr>
    </w:div>
    <w:div w:id="1044254542">
      <w:bodyDiv w:val="1"/>
      <w:marLeft w:val="0"/>
      <w:marRight w:val="0"/>
      <w:marTop w:val="0"/>
      <w:marBottom w:val="0"/>
      <w:divBdr>
        <w:top w:val="none" w:sz="0" w:space="0" w:color="auto"/>
        <w:left w:val="none" w:sz="0" w:space="0" w:color="auto"/>
        <w:bottom w:val="none" w:sz="0" w:space="0" w:color="auto"/>
        <w:right w:val="none" w:sz="0" w:space="0" w:color="auto"/>
      </w:divBdr>
    </w:div>
    <w:div w:id="1045713483">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2404820">
      <w:bodyDiv w:val="1"/>
      <w:marLeft w:val="0"/>
      <w:marRight w:val="0"/>
      <w:marTop w:val="0"/>
      <w:marBottom w:val="0"/>
      <w:divBdr>
        <w:top w:val="none" w:sz="0" w:space="0" w:color="auto"/>
        <w:left w:val="none" w:sz="0" w:space="0" w:color="auto"/>
        <w:bottom w:val="none" w:sz="0" w:space="0" w:color="auto"/>
        <w:right w:val="none" w:sz="0" w:space="0" w:color="auto"/>
      </w:divBdr>
    </w:div>
    <w:div w:id="1062756146">
      <w:bodyDiv w:val="1"/>
      <w:marLeft w:val="0"/>
      <w:marRight w:val="0"/>
      <w:marTop w:val="0"/>
      <w:marBottom w:val="0"/>
      <w:divBdr>
        <w:top w:val="none" w:sz="0" w:space="0" w:color="auto"/>
        <w:left w:val="none" w:sz="0" w:space="0" w:color="auto"/>
        <w:bottom w:val="none" w:sz="0" w:space="0" w:color="auto"/>
        <w:right w:val="none" w:sz="0" w:space="0" w:color="auto"/>
      </w:divBdr>
    </w:div>
    <w:div w:id="1065372791">
      <w:bodyDiv w:val="1"/>
      <w:marLeft w:val="0"/>
      <w:marRight w:val="0"/>
      <w:marTop w:val="0"/>
      <w:marBottom w:val="0"/>
      <w:divBdr>
        <w:top w:val="none" w:sz="0" w:space="0" w:color="auto"/>
        <w:left w:val="none" w:sz="0" w:space="0" w:color="auto"/>
        <w:bottom w:val="none" w:sz="0" w:space="0" w:color="auto"/>
        <w:right w:val="none" w:sz="0" w:space="0" w:color="auto"/>
      </w:divBdr>
    </w:div>
    <w:div w:id="1072770958">
      <w:bodyDiv w:val="1"/>
      <w:marLeft w:val="0"/>
      <w:marRight w:val="0"/>
      <w:marTop w:val="0"/>
      <w:marBottom w:val="0"/>
      <w:divBdr>
        <w:top w:val="none" w:sz="0" w:space="0" w:color="auto"/>
        <w:left w:val="none" w:sz="0" w:space="0" w:color="auto"/>
        <w:bottom w:val="none" w:sz="0" w:space="0" w:color="auto"/>
        <w:right w:val="none" w:sz="0" w:space="0" w:color="auto"/>
      </w:divBdr>
    </w:div>
    <w:div w:id="1084453220">
      <w:bodyDiv w:val="1"/>
      <w:marLeft w:val="0"/>
      <w:marRight w:val="0"/>
      <w:marTop w:val="0"/>
      <w:marBottom w:val="0"/>
      <w:divBdr>
        <w:top w:val="none" w:sz="0" w:space="0" w:color="auto"/>
        <w:left w:val="none" w:sz="0" w:space="0" w:color="auto"/>
        <w:bottom w:val="none" w:sz="0" w:space="0" w:color="auto"/>
        <w:right w:val="none" w:sz="0" w:space="0" w:color="auto"/>
      </w:divBdr>
    </w:div>
    <w:div w:id="1087458409">
      <w:bodyDiv w:val="1"/>
      <w:marLeft w:val="0"/>
      <w:marRight w:val="0"/>
      <w:marTop w:val="0"/>
      <w:marBottom w:val="0"/>
      <w:divBdr>
        <w:top w:val="none" w:sz="0" w:space="0" w:color="auto"/>
        <w:left w:val="none" w:sz="0" w:space="0" w:color="auto"/>
        <w:bottom w:val="none" w:sz="0" w:space="0" w:color="auto"/>
        <w:right w:val="none" w:sz="0" w:space="0" w:color="auto"/>
      </w:divBdr>
    </w:div>
    <w:div w:id="1088383072">
      <w:bodyDiv w:val="1"/>
      <w:marLeft w:val="0"/>
      <w:marRight w:val="0"/>
      <w:marTop w:val="0"/>
      <w:marBottom w:val="0"/>
      <w:divBdr>
        <w:top w:val="none" w:sz="0" w:space="0" w:color="auto"/>
        <w:left w:val="none" w:sz="0" w:space="0" w:color="auto"/>
        <w:bottom w:val="none" w:sz="0" w:space="0" w:color="auto"/>
        <w:right w:val="none" w:sz="0" w:space="0" w:color="auto"/>
      </w:divBdr>
    </w:div>
    <w:div w:id="1125779152">
      <w:bodyDiv w:val="1"/>
      <w:marLeft w:val="0"/>
      <w:marRight w:val="0"/>
      <w:marTop w:val="0"/>
      <w:marBottom w:val="0"/>
      <w:divBdr>
        <w:top w:val="none" w:sz="0" w:space="0" w:color="auto"/>
        <w:left w:val="none" w:sz="0" w:space="0" w:color="auto"/>
        <w:bottom w:val="none" w:sz="0" w:space="0" w:color="auto"/>
        <w:right w:val="none" w:sz="0" w:space="0" w:color="auto"/>
      </w:divBdr>
    </w:div>
    <w:div w:id="1136802353">
      <w:bodyDiv w:val="1"/>
      <w:marLeft w:val="0"/>
      <w:marRight w:val="0"/>
      <w:marTop w:val="0"/>
      <w:marBottom w:val="0"/>
      <w:divBdr>
        <w:top w:val="none" w:sz="0" w:space="0" w:color="auto"/>
        <w:left w:val="none" w:sz="0" w:space="0" w:color="auto"/>
        <w:bottom w:val="none" w:sz="0" w:space="0" w:color="auto"/>
        <w:right w:val="none" w:sz="0" w:space="0" w:color="auto"/>
      </w:divBdr>
      <w:divsChild>
        <w:div w:id="1424838231">
          <w:marLeft w:val="432"/>
          <w:marRight w:val="0"/>
          <w:marTop w:val="240"/>
          <w:marBottom w:val="0"/>
          <w:divBdr>
            <w:top w:val="none" w:sz="0" w:space="0" w:color="auto"/>
            <w:left w:val="none" w:sz="0" w:space="0" w:color="auto"/>
            <w:bottom w:val="none" w:sz="0" w:space="0" w:color="auto"/>
            <w:right w:val="none" w:sz="0" w:space="0" w:color="auto"/>
          </w:divBdr>
        </w:div>
        <w:div w:id="813718255">
          <w:marLeft w:val="432"/>
          <w:marRight w:val="0"/>
          <w:marTop w:val="240"/>
          <w:marBottom w:val="0"/>
          <w:divBdr>
            <w:top w:val="none" w:sz="0" w:space="0" w:color="auto"/>
            <w:left w:val="none" w:sz="0" w:space="0" w:color="auto"/>
            <w:bottom w:val="none" w:sz="0" w:space="0" w:color="auto"/>
            <w:right w:val="none" w:sz="0" w:space="0" w:color="auto"/>
          </w:divBdr>
        </w:div>
        <w:div w:id="777532603">
          <w:marLeft w:val="432"/>
          <w:marRight w:val="0"/>
          <w:marTop w:val="240"/>
          <w:marBottom w:val="0"/>
          <w:divBdr>
            <w:top w:val="none" w:sz="0" w:space="0" w:color="auto"/>
            <w:left w:val="none" w:sz="0" w:space="0" w:color="auto"/>
            <w:bottom w:val="none" w:sz="0" w:space="0" w:color="auto"/>
            <w:right w:val="none" w:sz="0" w:space="0" w:color="auto"/>
          </w:divBdr>
        </w:div>
        <w:div w:id="1442921735">
          <w:marLeft w:val="432"/>
          <w:marRight w:val="0"/>
          <w:marTop w:val="240"/>
          <w:marBottom w:val="0"/>
          <w:divBdr>
            <w:top w:val="none" w:sz="0" w:space="0" w:color="auto"/>
            <w:left w:val="none" w:sz="0" w:space="0" w:color="auto"/>
            <w:bottom w:val="none" w:sz="0" w:space="0" w:color="auto"/>
            <w:right w:val="none" w:sz="0" w:space="0" w:color="auto"/>
          </w:divBdr>
        </w:div>
        <w:div w:id="1125660887">
          <w:marLeft w:val="1267"/>
          <w:marRight w:val="0"/>
          <w:marTop w:val="180"/>
          <w:marBottom w:val="0"/>
          <w:divBdr>
            <w:top w:val="none" w:sz="0" w:space="0" w:color="auto"/>
            <w:left w:val="none" w:sz="0" w:space="0" w:color="auto"/>
            <w:bottom w:val="none" w:sz="0" w:space="0" w:color="auto"/>
            <w:right w:val="none" w:sz="0" w:space="0" w:color="auto"/>
          </w:divBdr>
        </w:div>
        <w:div w:id="465010307">
          <w:marLeft w:val="432"/>
          <w:marRight w:val="0"/>
          <w:marTop w:val="240"/>
          <w:marBottom w:val="0"/>
          <w:divBdr>
            <w:top w:val="none" w:sz="0" w:space="0" w:color="auto"/>
            <w:left w:val="none" w:sz="0" w:space="0" w:color="auto"/>
            <w:bottom w:val="none" w:sz="0" w:space="0" w:color="auto"/>
            <w:right w:val="none" w:sz="0" w:space="0" w:color="auto"/>
          </w:divBdr>
        </w:div>
        <w:div w:id="451557539">
          <w:marLeft w:val="432"/>
          <w:marRight w:val="0"/>
          <w:marTop w:val="240"/>
          <w:marBottom w:val="0"/>
          <w:divBdr>
            <w:top w:val="none" w:sz="0" w:space="0" w:color="auto"/>
            <w:left w:val="none" w:sz="0" w:space="0" w:color="auto"/>
            <w:bottom w:val="none" w:sz="0" w:space="0" w:color="auto"/>
            <w:right w:val="none" w:sz="0" w:space="0" w:color="auto"/>
          </w:divBdr>
        </w:div>
        <w:div w:id="2096974757">
          <w:marLeft w:val="1267"/>
          <w:marRight w:val="0"/>
          <w:marTop w:val="180"/>
          <w:marBottom w:val="0"/>
          <w:divBdr>
            <w:top w:val="none" w:sz="0" w:space="0" w:color="auto"/>
            <w:left w:val="none" w:sz="0" w:space="0" w:color="auto"/>
            <w:bottom w:val="none" w:sz="0" w:space="0" w:color="auto"/>
            <w:right w:val="none" w:sz="0" w:space="0" w:color="auto"/>
          </w:divBdr>
        </w:div>
        <w:div w:id="725643379">
          <w:marLeft w:val="432"/>
          <w:marRight w:val="0"/>
          <w:marTop w:val="240"/>
          <w:marBottom w:val="0"/>
          <w:divBdr>
            <w:top w:val="none" w:sz="0" w:space="0" w:color="auto"/>
            <w:left w:val="none" w:sz="0" w:space="0" w:color="auto"/>
            <w:bottom w:val="none" w:sz="0" w:space="0" w:color="auto"/>
            <w:right w:val="none" w:sz="0" w:space="0" w:color="auto"/>
          </w:divBdr>
        </w:div>
        <w:div w:id="1459952950">
          <w:marLeft w:val="1267"/>
          <w:marRight w:val="0"/>
          <w:marTop w:val="180"/>
          <w:marBottom w:val="0"/>
          <w:divBdr>
            <w:top w:val="none" w:sz="0" w:space="0" w:color="auto"/>
            <w:left w:val="none" w:sz="0" w:space="0" w:color="auto"/>
            <w:bottom w:val="none" w:sz="0" w:space="0" w:color="auto"/>
            <w:right w:val="none" w:sz="0" w:space="0" w:color="auto"/>
          </w:divBdr>
        </w:div>
      </w:divsChild>
    </w:div>
    <w:div w:id="1159035764">
      <w:bodyDiv w:val="1"/>
      <w:marLeft w:val="0"/>
      <w:marRight w:val="0"/>
      <w:marTop w:val="0"/>
      <w:marBottom w:val="0"/>
      <w:divBdr>
        <w:top w:val="none" w:sz="0" w:space="0" w:color="auto"/>
        <w:left w:val="none" w:sz="0" w:space="0" w:color="auto"/>
        <w:bottom w:val="none" w:sz="0" w:space="0" w:color="auto"/>
        <w:right w:val="none" w:sz="0" w:space="0" w:color="auto"/>
      </w:divBdr>
    </w:div>
    <w:div w:id="1163744581">
      <w:bodyDiv w:val="1"/>
      <w:marLeft w:val="0"/>
      <w:marRight w:val="0"/>
      <w:marTop w:val="0"/>
      <w:marBottom w:val="0"/>
      <w:divBdr>
        <w:top w:val="none" w:sz="0" w:space="0" w:color="auto"/>
        <w:left w:val="none" w:sz="0" w:space="0" w:color="auto"/>
        <w:bottom w:val="none" w:sz="0" w:space="0" w:color="auto"/>
        <w:right w:val="none" w:sz="0" w:space="0" w:color="auto"/>
      </w:divBdr>
    </w:div>
    <w:div w:id="1167359636">
      <w:bodyDiv w:val="1"/>
      <w:marLeft w:val="0"/>
      <w:marRight w:val="0"/>
      <w:marTop w:val="0"/>
      <w:marBottom w:val="0"/>
      <w:divBdr>
        <w:top w:val="none" w:sz="0" w:space="0" w:color="auto"/>
        <w:left w:val="none" w:sz="0" w:space="0" w:color="auto"/>
        <w:bottom w:val="none" w:sz="0" w:space="0" w:color="auto"/>
        <w:right w:val="none" w:sz="0" w:space="0" w:color="auto"/>
      </w:divBdr>
    </w:div>
    <w:div w:id="1167668038">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2791523">
      <w:bodyDiv w:val="1"/>
      <w:marLeft w:val="0"/>
      <w:marRight w:val="0"/>
      <w:marTop w:val="0"/>
      <w:marBottom w:val="0"/>
      <w:divBdr>
        <w:top w:val="none" w:sz="0" w:space="0" w:color="auto"/>
        <w:left w:val="none" w:sz="0" w:space="0" w:color="auto"/>
        <w:bottom w:val="none" w:sz="0" w:space="0" w:color="auto"/>
        <w:right w:val="none" w:sz="0" w:space="0" w:color="auto"/>
      </w:divBdr>
    </w:div>
    <w:div w:id="1183862657">
      <w:bodyDiv w:val="1"/>
      <w:marLeft w:val="0"/>
      <w:marRight w:val="0"/>
      <w:marTop w:val="0"/>
      <w:marBottom w:val="0"/>
      <w:divBdr>
        <w:top w:val="none" w:sz="0" w:space="0" w:color="auto"/>
        <w:left w:val="none" w:sz="0" w:space="0" w:color="auto"/>
        <w:bottom w:val="none" w:sz="0" w:space="0" w:color="auto"/>
        <w:right w:val="none" w:sz="0" w:space="0" w:color="auto"/>
      </w:divBdr>
    </w:div>
    <w:div w:id="1192760650">
      <w:bodyDiv w:val="1"/>
      <w:marLeft w:val="0"/>
      <w:marRight w:val="0"/>
      <w:marTop w:val="0"/>
      <w:marBottom w:val="0"/>
      <w:divBdr>
        <w:top w:val="none" w:sz="0" w:space="0" w:color="auto"/>
        <w:left w:val="none" w:sz="0" w:space="0" w:color="auto"/>
        <w:bottom w:val="none" w:sz="0" w:space="0" w:color="auto"/>
        <w:right w:val="none" w:sz="0" w:space="0" w:color="auto"/>
      </w:divBdr>
    </w:div>
    <w:div w:id="1197692708">
      <w:bodyDiv w:val="1"/>
      <w:marLeft w:val="0"/>
      <w:marRight w:val="0"/>
      <w:marTop w:val="0"/>
      <w:marBottom w:val="0"/>
      <w:divBdr>
        <w:top w:val="none" w:sz="0" w:space="0" w:color="auto"/>
        <w:left w:val="none" w:sz="0" w:space="0" w:color="auto"/>
        <w:bottom w:val="none" w:sz="0" w:space="0" w:color="auto"/>
        <w:right w:val="none" w:sz="0" w:space="0" w:color="auto"/>
      </w:divBdr>
    </w:div>
    <w:div w:id="1207377195">
      <w:bodyDiv w:val="1"/>
      <w:marLeft w:val="0"/>
      <w:marRight w:val="0"/>
      <w:marTop w:val="0"/>
      <w:marBottom w:val="0"/>
      <w:divBdr>
        <w:top w:val="none" w:sz="0" w:space="0" w:color="auto"/>
        <w:left w:val="none" w:sz="0" w:space="0" w:color="auto"/>
        <w:bottom w:val="none" w:sz="0" w:space="0" w:color="auto"/>
        <w:right w:val="none" w:sz="0" w:space="0" w:color="auto"/>
      </w:divBdr>
    </w:div>
    <w:div w:id="1217815040">
      <w:bodyDiv w:val="1"/>
      <w:marLeft w:val="0"/>
      <w:marRight w:val="0"/>
      <w:marTop w:val="0"/>
      <w:marBottom w:val="0"/>
      <w:divBdr>
        <w:top w:val="none" w:sz="0" w:space="0" w:color="auto"/>
        <w:left w:val="none" w:sz="0" w:space="0" w:color="auto"/>
        <w:bottom w:val="none" w:sz="0" w:space="0" w:color="auto"/>
        <w:right w:val="none" w:sz="0" w:space="0" w:color="auto"/>
      </w:divBdr>
    </w:div>
    <w:div w:id="1227374254">
      <w:bodyDiv w:val="1"/>
      <w:marLeft w:val="0"/>
      <w:marRight w:val="0"/>
      <w:marTop w:val="0"/>
      <w:marBottom w:val="0"/>
      <w:divBdr>
        <w:top w:val="none" w:sz="0" w:space="0" w:color="auto"/>
        <w:left w:val="none" w:sz="0" w:space="0" w:color="auto"/>
        <w:bottom w:val="none" w:sz="0" w:space="0" w:color="auto"/>
        <w:right w:val="none" w:sz="0" w:space="0" w:color="auto"/>
      </w:divBdr>
    </w:div>
    <w:div w:id="1229344722">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59827661">
      <w:bodyDiv w:val="1"/>
      <w:marLeft w:val="0"/>
      <w:marRight w:val="0"/>
      <w:marTop w:val="0"/>
      <w:marBottom w:val="0"/>
      <w:divBdr>
        <w:top w:val="none" w:sz="0" w:space="0" w:color="auto"/>
        <w:left w:val="none" w:sz="0" w:space="0" w:color="auto"/>
        <w:bottom w:val="none" w:sz="0" w:space="0" w:color="auto"/>
        <w:right w:val="none" w:sz="0" w:space="0" w:color="auto"/>
      </w:divBdr>
    </w:div>
    <w:div w:id="1266227086">
      <w:bodyDiv w:val="1"/>
      <w:marLeft w:val="0"/>
      <w:marRight w:val="0"/>
      <w:marTop w:val="0"/>
      <w:marBottom w:val="0"/>
      <w:divBdr>
        <w:top w:val="none" w:sz="0" w:space="0" w:color="auto"/>
        <w:left w:val="none" w:sz="0" w:space="0" w:color="auto"/>
        <w:bottom w:val="none" w:sz="0" w:space="0" w:color="auto"/>
        <w:right w:val="none" w:sz="0" w:space="0" w:color="auto"/>
      </w:divBdr>
    </w:div>
    <w:div w:id="1272472110">
      <w:bodyDiv w:val="1"/>
      <w:marLeft w:val="0"/>
      <w:marRight w:val="0"/>
      <w:marTop w:val="0"/>
      <w:marBottom w:val="0"/>
      <w:divBdr>
        <w:top w:val="none" w:sz="0" w:space="0" w:color="auto"/>
        <w:left w:val="none" w:sz="0" w:space="0" w:color="auto"/>
        <w:bottom w:val="none" w:sz="0" w:space="0" w:color="auto"/>
        <w:right w:val="none" w:sz="0" w:space="0" w:color="auto"/>
      </w:divBdr>
    </w:div>
    <w:div w:id="1285649472">
      <w:bodyDiv w:val="1"/>
      <w:marLeft w:val="0"/>
      <w:marRight w:val="0"/>
      <w:marTop w:val="0"/>
      <w:marBottom w:val="0"/>
      <w:divBdr>
        <w:top w:val="none" w:sz="0" w:space="0" w:color="auto"/>
        <w:left w:val="none" w:sz="0" w:space="0" w:color="auto"/>
        <w:bottom w:val="none" w:sz="0" w:space="0" w:color="auto"/>
        <w:right w:val="none" w:sz="0" w:space="0" w:color="auto"/>
      </w:divBdr>
    </w:div>
    <w:div w:id="1306279398">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15184109">
      <w:bodyDiv w:val="1"/>
      <w:marLeft w:val="0"/>
      <w:marRight w:val="0"/>
      <w:marTop w:val="0"/>
      <w:marBottom w:val="0"/>
      <w:divBdr>
        <w:top w:val="none" w:sz="0" w:space="0" w:color="auto"/>
        <w:left w:val="none" w:sz="0" w:space="0" w:color="auto"/>
        <w:bottom w:val="none" w:sz="0" w:space="0" w:color="auto"/>
        <w:right w:val="none" w:sz="0" w:space="0" w:color="auto"/>
      </w:divBdr>
    </w:div>
    <w:div w:id="1336415736">
      <w:bodyDiv w:val="1"/>
      <w:marLeft w:val="0"/>
      <w:marRight w:val="0"/>
      <w:marTop w:val="0"/>
      <w:marBottom w:val="0"/>
      <w:divBdr>
        <w:top w:val="none" w:sz="0" w:space="0" w:color="auto"/>
        <w:left w:val="none" w:sz="0" w:space="0" w:color="auto"/>
        <w:bottom w:val="none" w:sz="0" w:space="0" w:color="auto"/>
        <w:right w:val="none" w:sz="0" w:space="0" w:color="auto"/>
      </w:divBdr>
    </w:div>
    <w:div w:id="1342269899">
      <w:bodyDiv w:val="1"/>
      <w:marLeft w:val="0"/>
      <w:marRight w:val="0"/>
      <w:marTop w:val="0"/>
      <w:marBottom w:val="0"/>
      <w:divBdr>
        <w:top w:val="none" w:sz="0" w:space="0" w:color="auto"/>
        <w:left w:val="none" w:sz="0" w:space="0" w:color="auto"/>
        <w:bottom w:val="none" w:sz="0" w:space="0" w:color="auto"/>
        <w:right w:val="none" w:sz="0" w:space="0" w:color="auto"/>
      </w:divBdr>
    </w:div>
    <w:div w:id="1342970630">
      <w:bodyDiv w:val="1"/>
      <w:marLeft w:val="0"/>
      <w:marRight w:val="0"/>
      <w:marTop w:val="0"/>
      <w:marBottom w:val="0"/>
      <w:divBdr>
        <w:top w:val="none" w:sz="0" w:space="0" w:color="auto"/>
        <w:left w:val="none" w:sz="0" w:space="0" w:color="auto"/>
        <w:bottom w:val="none" w:sz="0" w:space="0" w:color="auto"/>
        <w:right w:val="none" w:sz="0" w:space="0" w:color="auto"/>
      </w:divBdr>
      <w:divsChild>
        <w:div w:id="1777753778">
          <w:marLeft w:val="432"/>
          <w:marRight w:val="0"/>
          <w:marTop w:val="240"/>
          <w:marBottom w:val="0"/>
          <w:divBdr>
            <w:top w:val="none" w:sz="0" w:space="0" w:color="auto"/>
            <w:left w:val="none" w:sz="0" w:space="0" w:color="auto"/>
            <w:bottom w:val="none" w:sz="0" w:space="0" w:color="auto"/>
            <w:right w:val="none" w:sz="0" w:space="0" w:color="auto"/>
          </w:divBdr>
        </w:div>
        <w:div w:id="2142379159">
          <w:marLeft w:val="432"/>
          <w:marRight w:val="0"/>
          <w:marTop w:val="240"/>
          <w:marBottom w:val="0"/>
          <w:divBdr>
            <w:top w:val="none" w:sz="0" w:space="0" w:color="auto"/>
            <w:left w:val="none" w:sz="0" w:space="0" w:color="auto"/>
            <w:bottom w:val="none" w:sz="0" w:space="0" w:color="auto"/>
            <w:right w:val="none" w:sz="0" w:space="0" w:color="auto"/>
          </w:divBdr>
        </w:div>
      </w:divsChild>
    </w:div>
    <w:div w:id="1356005755">
      <w:bodyDiv w:val="1"/>
      <w:marLeft w:val="0"/>
      <w:marRight w:val="0"/>
      <w:marTop w:val="0"/>
      <w:marBottom w:val="0"/>
      <w:divBdr>
        <w:top w:val="none" w:sz="0" w:space="0" w:color="auto"/>
        <w:left w:val="none" w:sz="0" w:space="0" w:color="auto"/>
        <w:bottom w:val="none" w:sz="0" w:space="0" w:color="auto"/>
        <w:right w:val="none" w:sz="0" w:space="0" w:color="auto"/>
      </w:divBdr>
    </w:div>
    <w:div w:id="1365010959">
      <w:bodyDiv w:val="1"/>
      <w:marLeft w:val="0"/>
      <w:marRight w:val="0"/>
      <w:marTop w:val="0"/>
      <w:marBottom w:val="0"/>
      <w:divBdr>
        <w:top w:val="none" w:sz="0" w:space="0" w:color="auto"/>
        <w:left w:val="none" w:sz="0" w:space="0" w:color="auto"/>
        <w:bottom w:val="none" w:sz="0" w:space="0" w:color="auto"/>
        <w:right w:val="none" w:sz="0" w:space="0" w:color="auto"/>
      </w:divBdr>
    </w:div>
    <w:div w:id="1374884631">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2070532">
      <w:bodyDiv w:val="1"/>
      <w:marLeft w:val="0"/>
      <w:marRight w:val="0"/>
      <w:marTop w:val="0"/>
      <w:marBottom w:val="0"/>
      <w:divBdr>
        <w:top w:val="none" w:sz="0" w:space="0" w:color="auto"/>
        <w:left w:val="none" w:sz="0" w:space="0" w:color="auto"/>
        <w:bottom w:val="none" w:sz="0" w:space="0" w:color="auto"/>
        <w:right w:val="none" w:sz="0" w:space="0" w:color="auto"/>
      </w:divBdr>
    </w:div>
    <w:div w:id="1399287656">
      <w:bodyDiv w:val="1"/>
      <w:marLeft w:val="0"/>
      <w:marRight w:val="0"/>
      <w:marTop w:val="0"/>
      <w:marBottom w:val="0"/>
      <w:divBdr>
        <w:top w:val="none" w:sz="0" w:space="0" w:color="auto"/>
        <w:left w:val="none" w:sz="0" w:space="0" w:color="auto"/>
        <w:bottom w:val="none" w:sz="0" w:space="0" w:color="auto"/>
        <w:right w:val="none" w:sz="0" w:space="0" w:color="auto"/>
      </w:divBdr>
    </w:div>
    <w:div w:id="1404180912">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9861168">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36515174">
      <w:bodyDiv w:val="1"/>
      <w:marLeft w:val="0"/>
      <w:marRight w:val="0"/>
      <w:marTop w:val="0"/>
      <w:marBottom w:val="0"/>
      <w:divBdr>
        <w:top w:val="none" w:sz="0" w:space="0" w:color="auto"/>
        <w:left w:val="none" w:sz="0" w:space="0" w:color="auto"/>
        <w:bottom w:val="none" w:sz="0" w:space="0" w:color="auto"/>
        <w:right w:val="none" w:sz="0" w:space="0" w:color="auto"/>
      </w:divBdr>
    </w:div>
    <w:div w:id="1438217469">
      <w:bodyDiv w:val="1"/>
      <w:marLeft w:val="0"/>
      <w:marRight w:val="0"/>
      <w:marTop w:val="0"/>
      <w:marBottom w:val="0"/>
      <w:divBdr>
        <w:top w:val="none" w:sz="0" w:space="0" w:color="auto"/>
        <w:left w:val="none" w:sz="0" w:space="0" w:color="auto"/>
        <w:bottom w:val="none" w:sz="0" w:space="0" w:color="auto"/>
        <w:right w:val="none" w:sz="0" w:space="0" w:color="auto"/>
      </w:divBdr>
    </w:div>
    <w:div w:id="1440442363">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58528332">
      <w:bodyDiv w:val="1"/>
      <w:marLeft w:val="0"/>
      <w:marRight w:val="0"/>
      <w:marTop w:val="0"/>
      <w:marBottom w:val="0"/>
      <w:divBdr>
        <w:top w:val="none" w:sz="0" w:space="0" w:color="auto"/>
        <w:left w:val="none" w:sz="0" w:space="0" w:color="auto"/>
        <w:bottom w:val="none" w:sz="0" w:space="0" w:color="auto"/>
        <w:right w:val="none" w:sz="0" w:space="0" w:color="auto"/>
      </w:divBdr>
      <w:divsChild>
        <w:div w:id="1701511876">
          <w:marLeft w:val="432"/>
          <w:marRight w:val="0"/>
          <w:marTop w:val="240"/>
          <w:marBottom w:val="0"/>
          <w:divBdr>
            <w:top w:val="none" w:sz="0" w:space="0" w:color="auto"/>
            <w:left w:val="none" w:sz="0" w:space="0" w:color="auto"/>
            <w:bottom w:val="none" w:sz="0" w:space="0" w:color="auto"/>
            <w:right w:val="none" w:sz="0" w:space="0" w:color="auto"/>
          </w:divBdr>
        </w:div>
        <w:div w:id="2127460743">
          <w:marLeft w:val="1267"/>
          <w:marRight w:val="0"/>
          <w:marTop w:val="180"/>
          <w:marBottom w:val="0"/>
          <w:divBdr>
            <w:top w:val="none" w:sz="0" w:space="0" w:color="auto"/>
            <w:left w:val="none" w:sz="0" w:space="0" w:color="auto"/>
            <w:bottom w:val="none" w:sz="0" w:space="0" w:color="auto"/>
            <w:right w:val="none" w:sz="0" w:space="0" w:color="auto"/>
          </w:divBdr>
        </w:div>
      </w:divsChild>
    </w:div>
    <w:div w:id="1471285765">
      <w:bodyDiv w:val="1"/>
      <w:marLeft w:val="0"/>
      <w:marRight w:val="0"/>
      <w:marTop w:val="0"/>
      <w:marBottom w:val="0"/>
      <w:divBdr>
        <w:top w:val="none" w:sz="0" w:space="0" w:color="auto"/>
        <w:left w:val="none" w:sz="0" w:space="0" w:color="auto"/>
        <w:bottom w:val="none" w:sz="0" w:space="0" w:color="auto"/>
        <w:right w:val="none" w:sz="0" w:space="0" w:color="auto"/>
      </w:divBdr>
    </w:div>
    <w:div w:id="1479031059">
      <w:bodyDiv w:val="1"/>
      <w:marLeft w:val="0"/>
      <w:marRight w:val="0"/>
      <w:marTop w:val="0"/>
      <w:marBottom w:val="0"/>
      <w:divBdr>
        <w:top w:val="none" w:sz="0" w:space="0" w:color="auto"/>
        <w:left w:val="none" w:sz="0" w:space="0" w:color="auto"/>
        <w:bottom w:val="none" w:sz="0" w:space="0" w:color="auto"/>
        <w:right w:val="none" w:sz="0" w:space="0" w:color="auto"/>
      </w:divBdr>
    </w:div>
    <w:div w:id="1481266017">
      <w:bodyDiv w:val="1"/>
      <w:marLeft w:val="0"/>
      <w:marRight w:val="0"/>
      <w:marTop w:val="0"/>
      <w:marBottom w:val="0"/>
      <w:divBdr>
        <w:top w:val="none" w:sz="0" w:space="0" w:color="auto"/>
        <w:left w:val="none" w:sz="0" w:space="0" w:color="auto"/>
        <w:bottom w:val="none" w:sz="0" w:space="0" w:color="auto"/>
        <w:right w:val="none" w:sz="0" w:space="0" w:color="auto"/>
      </w:divBdr>
    </w:div>
    <w:div w:id="1490635979">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499156794">
      <w:bodyDiv w:val="1"/>
      <w:marLeft w:val="0"/>
      <w:marRight w:val="0"/>
      <w:marTop w:val="0"/>
      <w:marBottom w:val="0"/>
      <w:divBdr>
        <w:top w:val="none" w:sz="0" w:space="0" w:color="auto"/>
        <w:left w:val="none" w:sz="0" w:space="0" w:color="auto"/>
        <w:bottom w:val="none" w:sz="0" w:space="0" w:color="auto"/>
        <w:right w:val="none" w:sz="0" w:space="0" w:color="auto"/>
      </w:divBdr>
    </w:div>
    <w:div w:id="1511485142">
      <w:bodyDiv w:val="1"/>
      <w:marLeft w:val="0"/>
      <w:marRight w:val="0"/>
      <w:marTop w:val="0"/>
      <w:marBottom w:val="0"/>
      <w:divBdr>
        <w:top w:val="none" w:sz="0" w:space="0" w:color="auto"/>
        <w:left w:val="none" w:sz="0" w:space="0" w:color="auto"/>
        <w:bottom w:val="none" w:sz="0" w:space="0" w:color="auto"/>
        <w:right w:val="none" w:sz="0" w:space="0" w:color="auto"/>
      </w:divBdr>
    </w:div>
    <w:div w:id="1514107327">
      <w:bodyDiv w:val="1"/>
      <w:marLeft w:val="0"/>
      <w:marRight w:val="0"/>
      <w:marTop w:val="0"/>
      <w:marBottom w:val="0"/>
      <w:divBdr>
        <w:top w:val="none" w:sz="0" w:space="0" w:color="auto"/>
        <w:left w:val="none" w:sz="0" w:space="0" w:color="auto"/>
        <w:bottom w:val="none" w:sz="0" w:space="0" w:color="auto"/>
        <w:right w:val="none" w:sz="0" w:space="0" w:color="auto"/>
      </w:divBdr>
    </w:div>
    <w:div w:id="1520847623">
      <w:bodyDiv w:val="1"/>
      <w:marLeft w:val="0"/>
      <w:marRight w:val="0"/>
      <w:marTop w:val="0"/>
      <w:marBottom w:val="0"/>
      <w:divBdr>
        <w:top w:val="none" w:sz="0" w:space="0" w:color="auto"/>
        <w:left w:val="none" w:sz="0" w:space="0" w:color="auto"/>
        <w:bottom w:val="none" w:sz="0" w:space="0" w:color="auto"/>
        <w:right w:val="none" w:sz="0" w:space="0" w:color="auto"/>
      </w:divBdr>
      <w:divsChild>
        <w:div w:id="1071081751">
          <w:marLeft w:val="432"/>
          <w:marRight w:val="0"/>
          <w:marTop w:val="240"/>
          <w:marBottom w:val="0"/>
          <w:divBdr>
            <w:top w:val="none" w:sz="0" w:space="0" w:color="auto"/>
            <w:left w:val="none" w:sz="0" w:space="0" w:color="auto"/>
            <w:bottom w:val="none" w:sz="0" w:space="0" w:color="auto"/>
            <w:right w:val="none" w:sz="0" w:space="0" w:color="auto"/>
          </w:divBdr>
        </w:div>
        <w:div w:id="1824348901">
          <w:marLeft w:val="1267"/>
          <w:marRight w:val="0"/>
          <w:marTop w:val="180"/>
          <w:marBottom w:val="0"/>
          <w:divBdr>
            <w:top w:val="none" w:sz="0" w:space="0" w:color="auto"/>
            <w:left w:val="none" w:sz="0" w:space="0" w:color="auto"/>
            <w:bottom w:val="none" w:sz="0" w:space="0" w:color="auto"/>
            <w:right w:val="none" w:sz="0" w:space="0" w:color="auto"/>
          </w:divBdr>
        </w:div>
        <w:div w:id="888615866">
          <w:marLeft w:val="432"/>
          <w:marRight w:val="0"/>
          <w:marTop w:val="240"/>
          <w:marBottom w:val="0"/>
          <w:divBdr>
            <w:top w:val="none" w:sz="0" w:space="0" w:color="auto"/>
            <w:left w:val="none" w:sz="0" w:space="0" w:color="auto"/>
            <w:bottom w:val="none" w:sz="0" w:space="0" w:color="auto"/>
            <w:right w:val="none" w:sz="0" w:space="0" w:color="auto"/>
          </w:divBdr>
        </w:div>
        <w:div w:id="713850347">
          <w:marLeft w:val="432"/>
          <w:marRight w:val="0"/>
          <w:marTop w:val="240"/>
          <w:marBottom w:val="0"/>
          <w:divBdr>
            <w:top w:val="none" w:sz="0" w:space="0" w:color="auto"/>
            <w:left w:val="none" w:sz="0" w:space="0" w:color="auto"/>
            <w:bottom w:val="none" w:sz="0" w:space="0" w:color="auto"/>
            <w:right w:val="none" w:sz="0" w:space="0" w:color="auto"/>
          </w:divBdr>
        </w:div>
      </w:divsChild>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54388843">
      <w:bodyDiv w:val="1"/>
      <w:marLeft w:val="0"/>
      <w:marRight w:val="0"/>
      <w:marTop w:val="0"/>
      <w:marBottom w:val="0"/>
      <w:divBdr>
        <w:top w:val="none" w:sz="0" w:space="0" w:color="auto"/>
        <w:left w:val="none" w:sz="0" w:space="0" w:color="auto"/>
        <w:bottom w:val="none" w:sz="0" w:space="0" w:color="auto"/>
        <w:right w:val="none" w:sz="0" w:space="0" w:color="auto"/>
      </w:divBdr>
    </w:div>
    <w:div w:id="1557201081">
      <w:bodyDiv w:val="1"/>
      <w:marLeft w:val="0"/>
      <w:marRight w:val="0"/>
      <w:marTop w:val="0"/>
      <w:marBottom w:val="0"/>
      <w:divBdr>
        <w:top w:val="none" w:sz="0" w:space="0" w:color="auto"/>
        <w:left w:val="none" w:sz="0" w:space="0" w:color="auto"/>
        <w:bottom w:val="none" w:sz="0" w:space="0" w:color="auto"/>
        <w:right w:val="none" w:sz="0" w:space="0" w:color="auto"/>
      </w:divBdr>
      <w:divsChild>
        <w:div w:id="246577663">
          <w:marLeft w:val="288"/>
          <w:marRight w:val="0"/>
          <w:marTop w:val="0"/>
          <w:marBottom w:val="0"/>
          <w:divBdr>
            <w:top w:val="none" w:sz="0" w:space="0" w:color="auto"/>
            <w:left w:val="none" w:sz="0" w:space="0" w:color="auto"/>
            <w:bottom w:val="none" w:sz="0" w:space="0" w:color="auto"/>
            <w:right w:val="none" w:sz="0" w:space="0" w:color="auto"/>
          </w:divBdr>
        </w:div>
        <w:div w:id="1423406317">
          <w:marLeft w:val="288"/>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64945527">
      <w:bodyDiv w:val="1"/>
      <w:marLeft w:val="0"/>
      <w:marRight w:val="0"/>
      <w:marTop w:val="0"/>
      <w:marBottom w:val="0"/>
      <w:divBdr>
        <w:top w:val="none" w:sz="0" w:space="0" w:color="auto"/>
        <w:left w:val="none" w:sz="0" w:space="0" w:color="auto"/>
        <w:bottom w:val="none" w:sz="0" w:space="0" w:color="auto"/>
        <w:right w:val="none" w:sz="0" w:space="0" w:color="auto"/>
      </w:divBdr>
    </w:div>
    <w:div w:id="1567228903">
      <w:bodyDiv w:val="1"/>
      <w:marLeft w:val="0"/>
      <w:marRight w:val="0"/>
      <w:marTop w:val="0"/>
      <w:marBottom w:val="0"/>
      <w:divBdr>
        <w:top w:val="none" w:sz="0" w:space="0" w:color="auto"/>
        <w:left w:val="none" w:sz="0" w:space="0" w:color="auto"/>
        <w:bottom w:val="none" w:sz="0" w:space="0" w:color="auto"/>
        <w:right w:val="none" w:sz="0" w:space="0" w:color="auto"/>
      </w:divBdr>
    </w:div>
    <w:div w:id="1578635382">
      <w:bodyDiv w:val="1"/>
      <w:marLeft w:val="0"/>
      <w:marRight w:val="0"/>
      <w:marTop w:val="0"/>
      <w:marBottom w:val="0"/>
      <w:divBdr>
        <w:top w:val="none" w:sz="0" w:space="0" w:color="auto"/>
        <w:left w:val="none" w:sz="0" w:space="0" w:color="auto"/>
        <w:bottom w:val="none" w:sz="0" w:space="0" w:color="auto"/>
        <w:right w:val="none" w:sz="0" w:space="0" w:color="auto"/>
      </w:divBdr>
    </w:div>
    <w:div w:id="1593322072">
      <w:bodyDiv w:val="1"/>
      <w:marLeft w:val="0"/>
      <w:marRight w:val="0"/>
      <w:marTop w:val="0"/>
      <w:marBottom w:val="0"/>
      <w:divBdr>
        <w:top w:val="none" w:sz="0" w:space="0" w:color="auto"/>
        <w:left w:val="none" w:sz="0" w:space="0" w:color="auto"/>
        <w:bottom w:val="none" w:sz="0" w:space="0" w:color="auto"/>
        <w:right w:val="none" w:sz="0" w:space="0" w:color="auto"/>
      </w:divBdr>
    </w:div>
    <w:div w:id="1597129511">
      <w:bodyDiv w:val="1"/>
      <w:marLeft w:val="0"/>
      <w:marRight w:val="0"/>
      <w:marTop w:val="0"/>
      <w:marBottom w:val="0"/>
      <w:divBdr>
        <w:top w:val="none" w:sz="0" w:space="0" w:color="auto"/>
        <w:left w:val="none" w:sz="0" w:space="0" w:color="auto"/>
        <w:bottom w:val="none" w:sz="0" w:space="0" w:color="auto"/>
        <w:right w:val="none" w:sz="0" w:space="0" w:color="auto"/>
      </w:divBdr>
    </w:div>
    <w:div w:id="1597443341">
      <w:bodyDiv w:val="1"/>
      <w:marLeft w:val="0"/>
      <w:marRight w:val="0"/>
      <w:marTop w:val="0"/>
      <w:marBottom w:val="0"/>
      <w:divBdr>
        <w:top w:val="none" w:sz="0" w:space="0" w:color="auto"/>
        <w:left w:val="none" w:sz="0" w:space="0" w:color="auto"/>
        <w:bottom w:val="none" w:sz="0" w:space="0" w:color="auto"/>
        <w:right w:val="none" w:sz="0" w:space="0" w:color="auto"/>
      </w:divBdr>
      <w:divsChild>
        <w:div w:id="215120607">
          <w:marLeft w:val="446"/>
          <w:marRight w:val="0"/>
          <w:marTop w:val="0"/>
          <w:marBottom w:val="120"/>
          <w:divBdr>
            <w:top w:val="none" w:sz="0" w:space="0" w:color="auto"/>
            <w:left w:val="none" w:sz="0" w:space="0" w:color="auto"/>
            <w:bottom w:val="none" w:sz="0" w:space="0" w:color="auto"/>
            <w:right w:val="none" w:sz="0" w:space="0" w:color="auto"/>
          </w:divBdr>
        </w:div>
      </w:divsChild>
    </w:div>
    <w:div w:id="1618102420">
      <w:bodyDiv w:val="1"/>
      <w:marLeft w:val="0"/>
      <w:marRight w:val="0"/>
      <w:marTop w:val="0"/>
      <w:marBottom w:val="0"/>
      <w:divBdr>
        <w:top w:val="none" w:sz="0" w:space="0" w:color="auto"/>
        <w:left w:val="none" w:sz="0" w:space="0" w:color="auto"/>
        <w:bottom w:val="none" w:sz="0" w:space="0" w:color="auto"/>
        <w:right w:val="none" w:sz="0" w:space="0" w:color="auto"/>
      </w:divBdr>
    </w:div>
    <w:div w:id="1627546633">
      <w:bodyDiv w:val="1"/>
      <w:marLeft w:val="0"/>
      <w:marRight w:val="0"/>
      <w:marTop w:val="0"/>
      <w:marBottom w:val="0"/>
      <w:divBdr>
        <w:top w:val="none" w:sz="0" w:space="0" w:color="auto"/>
        <w:left w:val="none" w:sz="0" w:space="0" w:color="auto"/>
        <w:bottom w:val="none" w:sz="0" w:space="0" w:color="auto"/>
        <w:right w:val="none" w:sz="0" w:space="0" w:color="auto"/>
      </w:divBdr>
    </w:div>
    <w:div w:id="1636375184">
      <w:bodyDiv w:val="1"/>
      <w:marLeft w:val="0"/>
      <w:marRight w:val="0"/>
      <w:marTop w:val="0"/>
      <w:marBottom w:val="0"/>
      <w:divBdr>
        <w:top w:val="none" w:sz="0" w:space="0" w:color="auto"/>
        <w:left w:val="none" w:sz="0" w:space="0" w:color="auto"/>
        <w:bottom w:val="none" w:sz="0" w:space="0" w:color="auto"/>
        <w:right w:val="none" w:sz="0" w:space="0" w:color="auto"/>
      </w:divBdr>
    </w:div>
    <w:div w:id="1650204949">
      <w:bodyDiv w:val="1"/>
      <w:marLeft w:val="0"/>
      <w:marRight w:val="0"/>
      <w:marTop w:val="0"/>
      <w:marBottom w:val="0"/>
      <w:divBdr>
        <w:top w:val="none" w:sz="0" w:space="0" w:color="auto"/>
        <w:left w:val="none" w:sz="0" w:space="0" w:color="auto"/>
        <w:bottom w:val="none" w:sz="0" w:space="0" w:color="auto"/>
        <w:right w:val="none" w:sz="0" w:space="0" w:color="auto"/>
      </w:divBdr>
    </w:div>
    <w:div w:id="1651668184">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69287434">
      <w:bodyDiv w:val="1"/>
      <w:marLeft w:val="0"/>
      <w:marRight w:val="0"/>
      <w:marTop w:val="0"/>
      <w:marBottom w:val="0"/>
      <w:divBdr>
        <w:top w:val="none" w:sz="0" w:space="0" w:color="auto"/>
        <w:left w:val="none" w:sz="0" w:space="0" w:color="auto"/>
        <w:bottom w:val="none" w:sz="0" w:space="0" w:color="auto"/>
        <w:right w:val="none" w:sz="0" w:space="0" w:color="auto"/>
      </w:divBdr>
    </w:div>
    <w:div w:id="1669596702">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013579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3967849">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57046701">
      <w:bodyDiv w:val="1"/>
      <w:marLeft w:val="0"/>
      <w:marRight w:val="0"/>
      <w:marTop w:val="0"/>
      <w:marBottom w:val="0"/>
      <w:divBdr>
        <w:top w:val="none" w:sz="0" w:space="0" w:color="auto"/>
        <w:left w:val="none" w:sz="0" w:space="0" w:color="auto"/>
        <w:bottom w:val="none" w:sz="0" w:space="0" w:color="auto"/>
        <w:right w:val="none" w:sz="0" w:space="0" w:color="auto"/>
      </w:divBdr>
    </w:div>
    <w:div w:id="1759062244">
      <w:bodyDiv w:val="1"/>
      <w:marLeft w:val="0"/>
      <w:marRight w:val="0"/>
      <w:marTop w:val="0"/>
      <w:marBottom w:val="0"/>
      <w:divBdr>
        <w:top w:val="none" w:sz="0" w:space="0" w:color="auto"/>
        <w:left w:val="none" w:sz="0" w:space="0" w:color="auto"/>
        <w:bottom w:val="none" w:sz="0" w:space="0" w:color="auto"/>
        <w:right w:val="none" w:sz="0" w:space="0" w:color="auto"/>
      </w:divBdr>
    </w:div>
    <w:div w:id="1759984425">
      <w:bodyDiv w:val="1"/>
      <w:marLeft w:val="0"/>
      <w:marRight w:val="0"/>
      <w:marTop w:val="0"/>
      <w:marBottom w:val="0"/>
      <w:divBdr>
        <w:top w:val="none" w:sz="0" w:space="0" w:color="auto"/>
        <w:left w:val="none" w:sz="0" w:space="0" w:color="auto"/>
        <w:bottom w:val="none" w:sz="0" w:space="0" w:color="auto"/>
        <w:right w:val="none" w:sz="0" w:space="0" w:color="auto"/>
      </w:divBdr>
    </w:div>
    <w:div w:id="1764180864">
      <w:bodyDiv w:val="1"/>
      <w:marLeft w:val="0"/>
      <w:marRight w:val="0"/>
      <w:marTop w:val="0"/>
      <w:marBottom w:val="0"/>
      <w:divBdr>
        <w:top w:val="none" w:sz="0" w:space="0" w:color="auto"/>
        <w:left w:val="none" w:sz="0" w:space="0" w:color="auto"/>
        <w:bottom w:val="none" w:sz="0" w:space="0" w:color="auto"/>
        <w:right w:val="none" w:sz="0" w:space="0" w:color="auto"/>
      </w:divBdr>
    </w:div>
    <w:div w:id="1770346554">
      <w:bodyDiv w:val="1"/>
      <w:marLeft w:val="0"/>
      <w:marRight w:val="0"/>
      <w:marTop w:val="0"/>
      <w:marBottom w:val="0"/>
      <w:divBdr>
        <w:top w:val="none" w:sz="0" w:space="0" w:color="auto"/>
        <w:left w:val="none" w:sz="0" w:space="0" w:color="auto"/>
        <w:bottom w:val="none" w:sz="0" w:space="0" w:color="auto"/>
        <w:right w:val="none" w:sz="0" w:space="0" w:color="auto"/>
      </w:divBdr>
    </w:div>
    <w:div w:id="1770541612">
      <w:bodyDiv w:val="1"/>
      <w:marLeft w:val="0"/>
      <w:marRight w:val="0"/>
      <w:marTop w:val="0"/>
      <w:marBottom w:val="0"/>
      <w:divBdr>
        <w:top w:val="none" w:sz="0" w:space="0" w:color="auto"/>
        <w:left w:val="none" w:sz="0" w:space="0" w:color="auto"/>
        <w:bottom w:val="none" w:sz="0" w:space="0" w:color="auto"/>
        <w:right w:val="none" w:sz="0" w:space="0" w:color="auto"/>
      </w:divBdr>
    </w:div>
    <w:div w:id="1774326195">
      <w:bodyDiv w:val="1"/>
      <w:marLeft w:val="0"/>
      <w:marRight w:val="0"/>
      <w:marTop w:val="0"/>
      <w:marBottom w:val="0"/>
      <w:divBdr>
        <w:top w:val="none" w:sz="0" w:space="0" w:color="auto"/>
        <w:left w:val="none" w:sz="0" w:space="0" w:color="auto"/>
        <w:bottom w:val="none" w:sz="0" w:space="0" w:color="auto"/>
        <w:right w:val="none" w:sz="0" w:space="0" w:color="auto"/>
      </w:divBdr>
    </w:div>
    <w:div w:id="1777363241">
      <w:bodyDiv w:val="1"/>
      <w:marLeft w:val="0"/>
      <w:marRight w:val="0"/>
      <w:marTop w:val="0"/>
      <w:marBottom w:val="0"/>
      <w:divBdr>
        <w:top w:val="none" w:sz="0" w:space="0" w:color="auto"/>
        <w:left w:val="none" w:sz="0" w:space="0" w:color="auto"/>
        <w:bottom w:val="none" w:sz="0" w:space="0" w:color="auto"/>
        <w:right w:val="none" w:sz="0" w:space="0" w:color="auto"/>
      </w:divBdr>
    </w:div>
    <w:div w:id="1783109735">
      <w:bodyDiv w:val="1"/>
      <w:marLeft w:val="0"/>
      <w:marRight w:val="0"/>
      <w:marTop w:val="0"/>
      <w:marBottom w:val="0"/>
      <w:divBdr>
        <w:top w:val="none" w:sz="0" w:space="0" w:color="auto"/>
        <w:left w:val="none" w:sz="0" w:space="0" w:color="auto"/>
        <w:bottom w:val="none" w:sz="0" w:space="0" w:color="auto"/>
        <w:right w:val="none" w:sz="0" w:space="0" w:color="auto"/>
      </w:divBdr>
    </w:div>
    <w:div w:id="1783568865">
      <w:bodyDiv w:val="1"/>
      <w:marLeft w:val="0"/>
      <w:marRight w:val="0"/>
      <w:marTop w:val="0"/>
      <w:marBottom w:val="0"/>
      <w:divBdr>
        <w:top w:val="none" w:sz="0" w:space="0" w:color="auto"/>
        <w:left w:val="none" w:sz="0" w:space="0" w:color="auto"/>
        <w:bottom w:val="none" w:sz="0" w:space="0" w:color="auto"/>
        <w:right w:val="none" w:sz="0" w:space="0" w:color="auto"/>
      </w:divBdr>
    </w:div>
    <w:div w:id="1784760505">
      <w:bodyDiv w:val="1"/>
      <w:marLeft w:val="0"/>
      <w:marRight w:val="0"/>
      <w:marTop w:val="0"/>
      <w:marBottom w:val="0"/>
      <w:divBdr>
        <w:top w:val="none" w:sz="0" w:space="0" w:color="auto"/>
        <w:left w:val="none" w:sz="0" w:space="0" w:color="auto"/>
        <w:bottom w:val="none" w:sz="0" w:space="0" w:color="auto"/>
        <w:right w:val="none" w:sz="0" w:space="0" w:color="auto"/>
      </w:divBdr>
    </w:div>
    <w:div w:id="1787964401">
      <w:bodyDiv w:val="1"/>
      <w:marLeft w:val="0"/>
      <w:marRight w:val="0"/>
      <w:marTop w:val="0"/>
      <w:marBottom w:val="0"/>
      <w:divBdr>
        <w:top w:val="none" w:sz="0" w:space="0" w:color="auto"/>
        <w:left w:val="none" w:sz="0" w:space="0" w:color="auto"/>
        <w:bottom w:val="none" w:sz="0" w:space="0" w:color="auto"/>
        <w:right w:val="none" w:sz="0" w:space="0" w:color="auto"/>
      </w:divBdr>
    </w:div>
    <w:div w:id="1790735190">
      <w:bodyDiv w:val="1"/>
      <w:marLeft w:val="0"/>
      <w:marRight w:val="0"/>
      <w:marTop w:val="0"/>
      <w:marBottom w:val="0"/>
      <w:divBdr>
        <w:top w:val="none" w:sz="0" w:space="0" w:color="auto"/>
        <w:left w:val="none" w:sz="0" w:space="0" w:color="auto"/>
        <w:bottom w:val="none" w:sz="0" w:space="0" w:color="auto"/>
        <w:right w:val="none" w:sz="0" w:space="0" w:color="auto"/>
      </w:divBdr>
    </w:div>
    <w:div w:id="1794131748">
      <w:bodyDiv w:val="1"/>
      <w:marLeft w:val="0"/>
      <w:marRight w:val="0"/>
      <w:marTop w:val="0"/>
      <w:marBottom w:val="0"/>
      <w:divBdr>
        <w:top w:val="none" w:sz="0" w:space="0" w:color="auto"/>
        <w:left w:val="none" w:sz="0" w:space="0" w:color="auto"/>
        <w:bottom w:val="none" w:sz="0" w:space="0" w:color="auto"/>
        <w:right w:val="none" w:sz="0" w:space="0" w:color="auto"/>
      </w:divBdr>
    </w:div>
    <w:div w:id="1795715546">
      <w:bodyDiv w:val="1"/>
      <w:marLeft w:val="0"/>
      <w:marRight w:val="0"/>
      <w:marTop w:val="0"/>
      <w:marBottom w:val="0"/>
      <w:divBdr>
        <w:top w:val="none" w:sz="0" w:space="0" w:color="auto"/>
        <w:left w:val="none" w:sz="0" w:space="0" w:color="auto"/>
        <w:bottom w:val="none" w:sz="0" w:space="0" w:color="auto"/>
        <w:right w:val="none" w:sz="0" w:space="0" w:color="auto"/>
      </w:divBdr>
    </w:div>
    <w:div w:id="1809787586">
      <w:bodyDiv w:val="1"/>
      <w:marLeft w:val="0"/>
      <w:marRight w:val="0"/>
      <w:marTop w:val="0"/>
      <w:marBottom w:val="0"/>
      <w:divBdr>
        <w:top w:val="none" w:sz="0" w:space="0" w:color="auto"/>
        <w:left w:val="none" w:sz="0" w:space="0" w:color="auto"/>
        <w:bottom w:val="none" w:sz="0" w:space="0" w:color="auto"/>
        <w:right w:val="none" w:sz="0" w:space="0" w:color="auto"/>
      </w:divBdr>
    </w:div>
    <w:div w:id="1833064460">
      <w:bodyDiv w:val="1"/>
      <w:marLeft w:val="0"/>
      <w:marRight w:val="0"/>
      <w:marTop w:val="0"/>
      <w:marBottom w:val="0"/>
      <w:divBdr>
        <w:top w:val="none" w:sz="0" w:space="0" w:color="auto"/>
        <w:left w:val="none" w:sz="0" w:space="0" w:color="auto"/>
        <w:bottom w:val="none" w:sz="0" w:space="0" w:color="auto"/>
        <w:right w:val="none" w:sz="0" w:space="0" w:color="auto"/>
      </w:divBdr>
    </w:div>
    <w:div w:id="1841892170">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5171995">
      <w:bodyDiv w:val="1"/>
      <w:marLeft w:val="0"/>
      <w:marRight w:val="0"/>
      <w:marTop w:val="0"/>
      <w:marBottom w:val="0"/>
      <w:divBdr>
        <w:top w:val="none" w:sz="0" w:space="0" w:color="auto"/>
        <w:left w:val="none" w:sz="0" w:space="0" w:color="auto"/>
        <w:bottom w:val="none" w:sz="0" w:space="0" w:color="auto"/>
        <w:right w:val="none" w:sz="0" w:space="0" w:color="auto"/>
      </w:divBdr>
    </w:div>
    <w:div w:id="1865634454">
      <w:bodyDiv w:val="1"/>
      <w:marLeft w:val="0"/>
      <w:marRight w:val="0"/>
      <w:marTop w:val="0"/>
      <w:marBottom w:val="0"/>
      <w:divBdr>
        <w:top w:val="none" w:sz="0" w:space="0" w:color="auto"/>
        <w:left w:val="none" w:sz="0" w:space="0" w:color="auto"/>
        <w:bottom w:val="none" w:sz="0" w:space="0" w:color="auto"/>
        <w:right w:val="none" w:sz="0" w:space="0" w:color="auto"/>
      </w:divBdr>
    </w:div>
    <w:div w:id="1874997490">
      <w:bodyDiv w:val="1"/>
      <w:marLeft w:val="0"/>
      <w:marRight w:val="0"/>
      <w:marTop w:val="0"/>
      <w:marBottom w:val="0"/>
      <w:divBdr>
        <w:top w:val="none" w:sz="0" w:space="0" w:color="auto"/>
        <w:left w:val="none" w:sz="0" w:space="0" w:color="auto"/>
        <w:bottom w:val="none" w:sz="0" w:space="0" w:color="auto"/>
        <w:right w:val="none" w:sz="0" w:space="0" w:color="auto"/>
      </w:divBdr>
    </w:div>
    <w:div w:id="1886209574">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2881651">
      <w:bodyDiv w:val="1"/>
      <w:marLeft w:val="0"/>
      <w:marRight w:val="0"/>
      <w:marTop w:val="0"/>
      <w:marBottom w:val="0"/>
      <w:divBdr>
        <w:top w:val="none" w:sz="0" w:space="0" w:color="auto"/>
        <w:left w:val="none" w:sz="0" w:space="0" w:color="auto"/>
        <w:bottom w:val="none" w:sz="0" w:space="0" w:color="auto"/>
        <w:right w:val="none" w:sz="0" w:space="0" w:color="auto"/>
      </w:divBdr>
    </w:div>
    <w:div w:id="1893997996">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5600343">
      <w:bodyDiv w:val="1"/>
      <w:marLeft w:val="0"/>
      <w:marRight w:val="0"/>
      <w:marTop w:val="0"/>
      <w:marBottom w:val="0"/>
      <w:divBdr>
        <w:top w:val="none" w:sz="0" w:space="0" w:color="auto"/>
        <w:left w:val="none" w:sz="0" w:space="0" w:color="auto"/>
        <w:bottom w:val="none" w:sz="0" w:space="0" w:color="auto"/>
        <w:right w:val="none" w:sz="0" w:space="0" w:color="auto"/>
      </w:divBdr>
    </w:div>
    <w:div w:id="1931965262">
      <w:bodyDiv w:val="1"/>
      <w:marLeft w:val="0"/>
      <w:marRight w:val="0"/>
      <w:marTop w:val="0"/>
      <w:marBottom w:val="0"/>
      <w:divBdr>
        <w:top w:val="none" w:sz="0" w:space="0" w:color="auto"/>
        <w:left w:val="none" w:sz="0" w:space="0" w:color="auto"/>
        <w:bottom w:val="none" w:sz="0" w:space="0" w:color="auto"/>
        <w:right w:val="none" w:sz="0" w:space="0" w:color="auto"/>
      </w:divBdr>
    </w:div>
    <w:div w:id="1936866142">
      <w:bodyDiv w:val="1"/>
      <w:marLeft w:val="0"/>
      <w:marRight w:val="0"/>
      <w:marTop w:val="0"/>
      <w:marBottom w:val="0"/>
      <w:divBdr>
        <w:top w:val="none" w:sz="0" w:space="0" w:color="auto"/>
        <w:left w:val="none" w:sz="0" w:space="0" w:color="auto"/>
        <w:bottom w:val="none" w:sz="0" w:space="0" w:color="auto"/>
        <w:right w:val="none" w:sz="0" w:space="0" w:color="auto"/>
      </w:divBdr>
    </w:div>
    <w:div w:id="1938512524">
      <w:bodyDiv w:val="1"/>
      <w:marLeft w:val="0"/>
      <w:marRight w:val="0"/>
      <w:marTop w:val="0"/>
      <w:marBottom w:val="0"/>
      <w:divBdr>
        <w:top w:val="none" w:sz="0" w:space="0" w:color="auto"/>
        <w:left w:val="none" w:sz="0" w:space="0" w:color="auto"/>
        <w:bottom w:val="none" w:sz="0" w:space="0" w:color="auto"/>
        <w:right w:val="none" w:sz="0" w:space="0" w:color="auto"/>
      </w:divBdr>
      <w:divsChild>
        <w:div w:id="177240709">
          <w:marLeft w:val="288"/>
          <w:marRight w:val="0"/>
          <w:marTop w:val="0"/>
          <w:marBottom w:val="0"/>
          <w:divBdr>
            <w:top w:val="none" w:sz="0" w:space="0" w:color="auto"/>
            <w:left w:val="none" w:sz="0" w:space="0" w:color="auto"/>
            <w:bottom w:val="none" w:sz="0" w:space="0" w:color="auto"/>
            <w:right w:val="none" w:sz="0" w:space="0" w:color="auto"/>
          </w:divBdr>
        </w:div>
        <w:div w:id="937565901">
          <w:marLeft w:val="288"/>
          <w:marRight w:val="0"/>
          <w:marTop w:val="0"/>
          <w:marBottom w:val="0"/>
          <w:divBdr>
            <w:top w:val="none" w:sz="0" w:space="0" w:color="auto"/>
            <w:left w:val="none" w:sz="0" w:space="0" w:color="auto"/>
            <w:bottom w:val="none" w:sz="0" w:space="0" w:color="auto"/>
            <w:right w:val="none" w:sz="0" w:space="0" w:color="auto"/>
          </w:divBdr>
        </w:div>
        <w:div w:id="1048723151">
          <w:marLeft w:val="288"/>
          <w:marRight w:val="0"/>
          <w:marTop w:val="0"/>
          <w:marBottom w:val="0"/>
          <w:divBdr>
            <w:top w:val="none" w:sz="0" w:space="0" w:color="auto"/>
            <w:left w:val="none" w:sz="0" w:space="0" w:color="auto"/>
            <w:bottom w:val="none" w:sz="0" w:space="0" w:color="auto"/>
            <w:right w:val="none" w:sz="0" w:space="0" w:color="auto"/>
          </w:divBdr>
        </w:div>
      </w:divsChild>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0233708">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1283308">
      <w:bodyDiv w:val="1"/>
      <w:marLeft w:val="0"/>
      <w:marRight w:val="0"/>
      <w:marTop w:val="0"/>
      <w:marBottom w:val="0"/>
      <w:divBdr>
        <w:top w:val="none" w:sz="0" w:space="0" w:color="auto"/>
        <w:left w:val="none" w:sz="0" w:space="0" w:color="auto"/>
        <w:bottom w:val="none" w:sz="0" w:space="0" w:color="auto"/>
        <w:right w:val="none" w:sz="0" w:space="0" w:color="auto"/>
      </w:divBdr>
    </w:div>
    <w:div w:id="1981961392">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1991784000">
      <w:bodyDiv w:val="1"/>
      <w:marLeft w:val="0"/>
      <w:marRight w:val="0"/>
      <w:marTop w:val="0"/>
      <w:marBottom w:val="0"/>
      <w:divBdr>
        <w:top w:val="none" w:sz="0" w:space="0" w:color="auto"/>
        <w:left w:val="none" w:sz="0" w:space="0" w:color="auto"/>
        <w:bottom w:val="none" w:sz="0" w:space="0" w:color="auto"/>
        <w:right w:val="none" w:sz="0" w:space="0" w:color="auto"/>
      </w:divBdr>
    </w:div>
    <w:div w:id="1993831091">
      <w:bodyDiv w:val="1"/>
      <w:marLeft w:val="0"/>
      <w:marRight w:val="0"/>
      <w:marTop w:val="0"/>
      <w:marBottom w:val="0"/>
      <w:divBdr>
        <w:top w:val="none" w:sz="0" w:space="0" w:color="auto"/>
        <w:left w:val="none" w:sz="0" w:space="0" w:color="auto"/>
        <w:bottom w:val="none" w:sz="0" w:space="0" w:color="auto"/>
        <w:right w:val="none" w:sz="0" w:space="0" w:color="auto"/>
      </w:divBdr>
    </w:div>
    <w:div w:id="2013874420">
      <w:bodyDiv w:val="1"/>
      <w:marLeft w:val="0"/>
      <w:marRight w:val="0"/>
      <w:marTop w:val="0"/>
      <w:marBottom w:val="0"/>
      <w:divBdr>
        <w:top w:val="none" w:sz="0" w:space="0" w:color="auto"/>
        <w:left w:val="none" w:sz="0" w:space="0" w:color="auto"/>
        <w:bottom w:val="none" w:sz="0" w:space="0" w:color="auto"/>
        <w:right w:val="none" w:sz="0" w:space="0" w:color="auto"/>
      </w:divBdr>
    </w:div>
    <w:div w:id="2016108090">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26248251">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51221996">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85642488">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4205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noFill/>
        <a:ln>
          <a:solidFill>
            <a:srgbClr val="FF0000"/>
          </a:solidFill>
        </a:ln>
      </a:spPr>
      <a:bodyPr lIns="0" tIns="0" rIns="0" bIns="0" rtlCol="0" anchor="ctr"/>
      <a:lstStyle/>
      <a:style>
        <a:lnRef idx="2">
          <a:schemeClr val="accent1">
            <a:shade val="50000"/>
          </a:schemeClr>
        </a:lnRef>
        <a:fillRef idx="1">
          <a:schemeClr val="accent1"/>
        </a:fillRef>
        <a:effectRef idx="0">
          <a:schemeClr val="accent1"/>
        </a:effectRef>
        <a:fontRef idx="minor">
          <a:schemeClr val="lt1"/>
        </a:fontRef>
      </a:style>
    </a:sp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5AIRPNAIUNRU-1830940522-14770</_dlc_DocId>
    <_dlc_DocIdUrl xmlns="71c5aaf6-e6ce-465b-b873-5148d2a4c105">
      <Url>https://nokia.sharepoint.com/sites/c5g/5gradio/_layouts/15/DocIdRedir.aspx?ID=5AIRPNAIUNRU-1830940522-14770</Url>
      <Description>5AIRPNAIUNRU-1830940522-14770</Description>
    </_dlc_DocIdUrl>
    <HideFromDelve xmlns="71c5aaf6-e6ce-465b-b873-5148d2a4c105">false</HideFromDelve>
    <Information xmlns="3b34c8f0-1ef5-4d1e-bb66-517ce7fe7356" xsi:nil="true"/>
    <Associated_x0020_Task xmlns="3b34c8f0-1ef5-4d1e-bb66-517ce7fe7356"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3.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4.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6.xml><?xml version="1.0" encoding="utf-8"?>
<ds:datastoreItem xmlns:ds="http://schemas.openxmlformats.org/officeDocument/2006/customXml" ds:itemID="{1F66FEA1-1A11-43DA-B96F-0EFE4E1262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Template>
  <TotalTime>6839</TotalTime>
  <Pages>8</Pages>
  <Words>4333</Words>
  <Characters>22234</Characters>
  <Application>Microsoft Office Word</Application>
  <DocSecurity>0</DocSecurity>
  <Lines>185</Lines>
  <Paragraphs>53</Paragraphs>
  <ScaleCrop>false</ScaleCrop>
  <HeadingPairs>
    <vt:vector size="2" baseType="variant">
      <vt:variant>
        <vt:lpstr>Title</vt:lpstr>
      </vt:variant>
      <vt:variant>
        <vt:i4>1</vt:i4>
      </vt:variant>
    </vt:vector>
  </HeadingPairs>
  <TitlesOfParts>
    <vt:vector size="1" baseType="lpstr">
      <vt:lpstr>R1-2401295</vt:lpstr>
    </vt:vector>
  </TitlesOfParts>
  <Company>Nokia &amp; NSN</Company>
  <LinksUpToDate>false</LinksUpToDate>
  <CharactersWithSpaces>26514</CharactersWithSpaces>
  <SharedDoc>false</SharedDoc>
  <HLinks>
    <vt:vector size="12" baseType="variant">
      <vt:variant>
        <vt:i4>8257625</vt:i4>
      </vt:variant>
      <vt:variant>
        <vt:i4>3</vt:i4>
      </vt:variant>
      <vt:variant>
        <vt:i4>0</vt:i4>
      </vt:variant>
      <vt:variant>
        <vt:i4>5</vt:i4>
      </vt:variant>
      <vt:variant>
        <vt:lpwstr>mailto:toni.h.lahteensuo@nokia.com</vt:lpwstr>
      </vt:variant>
      <vt:variant>
        <vt:lpwstr/>
      </vt:variant>
      <vt:variant>
        <vt:i4>8257625</vt:i4>
      </vt:variant>
      <vt:variant>
        <vt:i4>0</vt:i4>
      </vt:variant>
      <vt:variant>
        <vt:i4>0</vt:i4>
      </vt:variant>
      <vt:variant>
        <vt:i4>5</vt:i4>
      </vt:variant>
      <vt:variant>
        <vt:lpwstr>mailto:toni.h.lahteensuo@nokia.com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R1-2402596</dc:title>
  <dc:subject/>
  <dc:creator/>
  <cp:keywords/>
  <dc:description/>
  <cp:lastModifiedBy>Mohammed Al-Imari</cp:lastModifiedBy>
  <cp:revision>1958</cp:revision>
  <cp:lastPrinted>2022-04-20T10:29:00Z</cp:lastPrinted>
  <dcterms:created xsi:type="dcterms:W3CDTF">2022-09-30T15:35:00Z</dcterms:created>
  <dcterms:modified xsi:type="dcterms:W3CDTF">2024-04-05T17:14:00Z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a0b63d65-c454-4543-950c-74e1d98bbd7d</vt:lpwstr>
  </property>
  <property fmtid="{D5CDD505-2E9C-101B-9397-08002B2CF9AE}" pid="9" name="MSIP_Label_83bcef13-7cac-433f-ba1d-47a323951816_Enabled">
    <vt:lpwstr>true</vt:lpwstr>
  </property>
  <property fmtid="{D5CDD505-2E9C-101B-9397-08002B2CF9AE}" pid="10" name="MSIP_Label_83bcef13-7cac-433f-ba1d-47a323951816_SetDate">
    <vt:lpwstr>2022-11-01T09:31:29Z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25883a3d-ecf0-4544-b53f-715061f2e957</vt:lpwstr>
  </property>
  <property fmtid="{D5CDD505-2E9C-101B-9397-08002B2CF9AE}" pid="15" name="MSIP_Label_83bcef13-7cac-433f-ba1d-47a323951816_ContentBits">
    <vt:lpwstr>0</vt:lpwstr>
  </property>
</Properties>
</file>